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Political</w:t>
      </w:r>
      <w:r>
        <w:t xml:space="preserve"> </w:t>
      </w:r>
      <w:r>
        <w:t xml:space="preserve">Engagement</w:t>
      </w:r>
      <w:r>
        <w:t xml:space="preserve"> </w:t>
      </w:r>
      <w:r>
        <w:t xml:space="preserve">and</w:t>
      </w:r>
      <w:r>
        <w:t xml:space="preserve"> </w:t>
      </w:r>
      <w:r>
        <w:t xml:space="preserve">Civic</w:t>
      </w:r>
      <w:r>
        <w:t xml:space="preserve"> </w:t>
      </w:r>
      <w:r>
        <w:t xml:space="preserve">Trust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20" w:name="Xe4ee16e61d7aabae9a2d1ea06e0e09af97d5156"/>
    <w:p>
      <w:pPr>
        <w:pStyle w:val="Heading1"/>
      </w:pPr>
      <w:r>
        <w:t xml:space="preserve">Experiment Protocol: Political Engagement and Civic Trust in Egypt Cairo</w:t>
      </w:r>
    </w:p>
    <w:p>
      <w:pPr>
        <w:pStyle w:val="FirstParagraph"/>
      </w:pPr>
      <w:r>
        <w:rPr>
          <w:bCs/>
          <w:b/>
        </w:rPr>
        <w:t xml:space="preserve">Protocol ID:</w:t>
      </w:r>
      <w:r>
        <w:t xml:space="preserve"> </w:t>
      </w:r>
      <w:r>
        <w:t xml:space="preserve">EC-2024-POL-01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Cairo, Egypt (Greater Cairo Area)</w:t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Behavioral Analysis of the Politician-Voter Dynamic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Start w:id="21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This Experiment Protocol outlines the methodology for a controlled field study designed to analyze the interaction dynamics between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and constituents within the specific socio-political context of</w:t>
      </w:r>
      <w:r>
        <w:t xml:space="preserve"> </w:t>
      </w:r>
      <w:r>
        <w:rPr>
          <w:bCs/>
          <w:b/>
        </w:rPr>
        <w:t xml:space="preserve">Egypt Cairo</w:t>
      </w:r>
      <w:r>
        <w:t xml:space="preserve">. Cairo, as the capital and largest city of Egypt, represents a complex microcosm of the nation's political landscape. It is characterized by high population density, diverse socioeconomic strata, and a historically significant relationship between the state and the citizenry.</w:t>
      </w:r>
    </w:p>
    <w:p>
      <w:pPr>
        <w:pStyle w:val="BodyText"/>
      </w:pPr>
      <w:r>
        <w:t xml:space="preserve">The primary objective is to measure how different modes of political communication and presence affect voter trust and engagement. This study focuses on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not merely as an officeholder, but as a variable agent whose behavior can be quantified in terms of accessibility, rhetoric, and responsiveness.</w:t>
      </w:r>
    </w:p>
    <w:bookmarkEnd w:id="21"/>
    <w:bookmarkStart w:id="22" w:name="research-objectives"/>
    <w:p>
      <w:pPr>
        <w:pStyle w:val="Heading2"/>
      </w:pPr>
      <w:r>
        <w:t xml:space="preserve">2. Research Objectives</w:t>
      </w:r>
    </w:p>
    <w:p>
      <w:pPr>
        <w:pStyle w:val="FirstParagraph"/>
      </w:pPr>
      <w:r>
        <w:t xml:space="preserve">The experiment aims to achieve the following specific goals:</w:t>
      </w:r>
    </w:p>
    <w:p>
      <w:pPr>
        <w:numPr>
          <w:ilvl w:val="0"/>
          <w:numId w:val="1001"/>
        </w:numPr>
        <w:pStyle w:val="Compact"/>
      </w:pPr>
      <w:r>
        <w:t xml:space="preserve">To quantify the impact of direct, face-to-face engagement by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on perceived trust levels among residents in selected districts of</w:t>
      </w:r>
      <w:r>
        <w:t xml:space="preserve"> </w:t>
      </w:r>
      <w:r>
        <w:rPr>
          <w:bCs/>
          <w:b/>
        </w:rPr>
        <w:t xml:space="preserve">Egypt Cairo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compare the efficacy of traditional political campaigning methods versus modern, digital-integrated engagement strategies within the Egyptian urban context.</w:t>
      </w:r>
    </w:p>
    <w:p>
      <w:pPr>
        <w:numPr>
          <w:ilvl w:val="0"/>
          <w:numId w:val="1001"/>
        </w:numPr>
        <w:pStyle w:val="Compact"/>
      </w:pPr>
      <w:r>
        <w:t xml:space="preserve">To identify demographic factors (age, income, education) in Cairo that correlate with higher receptivity to political outreach.</w:t>
      </w:r>
    </w:p>
    <w:p>
      <w:pPr>
        <w:numPr>
          <w:ilvl w:val="0"/>
          <w:numId w:val="1001"/>
        </w:numPr>
        <w:pStyle w:val="Compact"/>
      </w:pPr>
      <w:r>
        <w:t xml:space="preserve">To establish a standardized metric for "Political Responsiveness" that can be applied to future studies in the region.</w:t>
      </w:r>
    </w:p>
    <w:bookmarkEnd w:id="22"/>
    <w:bookmarkStart w:id="26" w:name="study-design-and-methodology"/>
    <w:p>
      <w:pPr>
        <w:pStyle w:val="Heading2"/>
      </w:pPr>
      <w:r>
        <w:t xml:space="preserve">3. Study Design and Methodology</w:t>
      </w:r>
    </w:p>
    <w:bookmarkStart w:id="23" w:name="study-type"/>
    <w:p>
      <w:pPr>
        <w:pStyle w:val="Heading3"/>
      </w:pPr>
      <w:r>
        <w:t xml:space="preserve">3.1 Study Type</w:t>
      </w:r>
    </w:p>
    <w:p>
      <w:pPr>
        <w:pStyle w:val="FirstParagraph"/>
      </w:pPr>
      <w:r>
        <w:t xml:space="preserve">This will be a randomized controlled field experiment (RCT). The study will utilize a between-subjects design where different neighborhoods in Cairo are exposed to different political engagement protocols.</w:t>
      </w:r>
    </w:p>
    <w:bookmarkEnd w:id="23"/>
    <w:bookmarkStart w:id="24" w:name="location-selection"/>
    <w:p>
      <w:pPr>
        <w:pStyle w:val="Heading3"/>
      </w:pPr>
      <w:r>
        <w:t xml:space="preserve">3.2 Location Selection</w:t>
      </w:r>
    </w:p>
    <w:p>
      <w:pPr>
        <w:pStyle w:val="FirstParagraph"/>
      </w:pPr>
      <w:r>
        <w:t xml:space="preserve">The study will be conducted in</w:t>
      </w:r>
      <w:r>
        <w:t xml:space="preserve"> </w:t>
      </w:r>
      <w:r>
        <w:rPr>
          <w:bCs/>
          <w:b/>
        </w:rPr>
        <w:t xml:space="preserve">Egypt Cairo</w:t>
      </w:r>
      <w:r>
        <w:t xml:space="preserve">, specifically targeting three distinct governorates to ensure a representative sample of the capital's diversity: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Downtown Cairo (Iskandariya Street area):</w:t>
      </w:r>
      <w:r>
        <w:t xml:space="preserve"> </w:t>
      </w:r>
      <w:r>
        <w:t xml:space="preserve">Represents the historical and administrative center.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New Cairo (Fifth Settlement):</w:t>
      </w:r>
      <w:r>
        <w:t xml:space="preserve"> </w:t>
      </w:r>
      <w:r>
        <w:t xml:space="preserve">Represents the affluent, modernizing demographic.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Shubra or Nasr City:</w:t>
      </w:r>
      <w:r>
        <w:t xml:space="preserve"> </w:t>
      </w:r>
      <w:r>
        <w:t xml:space="preserve">Represents high-density, working-class urban environments.</w:t>
      </w:r>
    </w:p>
    <w:bookmarkEnd w:id="24"/>
    <w:bookmarkStart w:id="25" w:name="the-politician-variable"/>
    <w:p>
      <w:pPr>
        <w:pStyle w:val="Heading3"/>
      </w:pPr>
      <w:r>
        <w:t xml:space="preserve">3.3 The Politician Variable</w:t>
      </w:r>
    </w:p>
    <w:p>
      <w:pPr>
        <w:pStyle w:val="FirstParagraph"/>
      </w:pPr>
      <w:r>
        <w:t xml:space="preserve">The central variable in this experiment is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. For the purpose of this protocol, the "Politician" may be an actual elected official or a trained actor simulating a local representative, depending on ethical approvals and logistical constraints. The behavior of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will be standardized across groups to ensure consistency, with specific scripts and interaction durations defined.</w:t>
      </w:r>
    </w:p>
    <w:bookmarkEnd w:id="25"/>
    <w:bookmarkEnd w:id="26"/>
    <w:bookmarkStart w:id="30" w:name="experimental-conditions"/>
    <w:p>
      <w:pPr>
        <w:pStyle w:val="Heading2"/>
      </w:pPr>
      <w:r>
        <w:t xml:space="preserve">4. Experimental Conditions</w:t>
      </w:r>
    </w:p>
    <w:p>
      <w:pPr>
        <w:pStyle w:val="FirstParagraph"/>
      </w:pPr>
      <w:r>
        <w:t xml:space="preserve">Participants will be divided into three groups, each experiencing a different mode of interaction with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:</w:t>
      </w:r>
    </w:p>
    <w:bookmarkStart w:id="27" w:name="condition-a-traditional-town-hall"/>
    <w:p>
      <w:pPr>
        <w:pStyle w:val="Heading3"/>
      </w:pPr>
      <w:r>
        <w:t xml:space="preserve">Condition A: Traditional Town Hall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holds a formal speech followed by a Q&amp;A session. This mimics the traditional political gathering style often seen in Egypt.</w:t>
      </w:r>
    </w:p>
    <w:bookmarkEnd w:id="27"/>
    <w:bookmarkStart w:id="28" w:name="condition-b-community-immersion"/>
    <w:p>
      <w:pPr>
        <w:pStyle w:val="Heading3"/>
      </w:pPr>
      <w:r>
        <w:t xml:space="preserve">Condition B: Community Immersion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engages in informal, one-on-one conversations with constituents in public spaces (e.g., cafes, parks) without a formal podium. This tests the impact of approachability.</w:t>
      </w:r>
    </w:p>
    <w:bookmarkEnd w:id="28"/>
    <w:bookmarkStart w:id="29" w:name="condition-c-digital-first-engagement"/>
    <w:p>
      <w:pPr>
        <w:pStyle w:val="Heading3"/>
      </w:pPr>
      <w:r>
        <w:t xml:space="preserve">Condition C: Digital-First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interacts primarily through social media platforms popular in</w:t>
      </w:r>
      <w:r>
        <w:t xml:space="preserve"> </w:t>
      </w:r>
      <w:r>
        <w:rPr>
          <w:bCs/>
          <w:b/>
        </w:rPr>
        <w:t xml:space="preserve">Egypt Cairo</w:t>
      </w:r>
      <w:r>
        <w:t xml:space="preserve"> </w:t>
      </w:r>
      <w:r>
        <w:t xml:space="preserve">(Facebook, Twitter/X, TikTok), followed by a brief physical appearance. This measures the efficacy of digital presence.</w:t>
      </w:r>
    </w:p>
    <w:bookmarkEnd w:id="29"/>
    <w:bookmarkEnd w:id="30"/>
    <w:bookmarkStart w:id="31" w:name="data-collection-instruments"/>
    <w:p>
      <w:pPr>
        <w:pStyle w:val="Heading2"/>
      </w:pPr>
      <w:r>
        <w:t xml:space="preserve">5. Data Collection Instruments</w:t>
      </w:r>
    </w:p>
    <w:p>
      <w:pPr>
        <w:pStyle w:val="FirstParagraph"/>
      </w:pPr>
      <w:r>
        <w:t xml:space="preserve">Data will be collected using the following instruments: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Pre- and Post-Interaction Surveys:</w:t>
      </w:r>
      <w:r>
        <w:t xml:space="preserve"> </w:t>
      </w:r>
      <w:r>
        <w:t xml:space="preserve">Measuring trust, satisfaction, and likelihood to vote. Questions will be culturally adapted for the Egyptian context.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Behavioral Observation:</w:t>
      </w:r>
      <w:r>
        <w:t xml:space="preserve"> </w:t>
      </w:r>
      <w:r>
        <w:t xml:space="preserve">Researchers will record the duration of interactions, body language of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, and constituent engagement levels.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Sentiment Analysis:</w:t>
      </w:r>
      <w:r>
        <w:t xml:space="preserve"> </w:t>
      </w:r>
      <w:r>
        <w:t xml:space="preserve">For Condition C, digital comments and reactions will be analyzed using natural language processing tools tuned for Arabic dialects.</w:t>
      </w:r>
    </w:p>
    <w:bookmarkEnd w:id="31"/>
    <w:bookmarkStart w:id="32" w:name="ethical-considerations"/>
    <w:p>
      <w:pPr>
        <w:pStyle w:val="Heading2"/>
      </w:pPr>
      <w:r>
        <w:t xml:space="preserve">6. Ethical Considerations</w:t>
      </w:r>
    </w:p>
    <w:p>
      <w:pPr>
        <w:pStyle w:val="FirstParagraph"/>
      </w:pPr>
      <w:r>
        <w:t xml:space="preserve">Given the sensitive nature of political research in</w:t>
      </w:r>
      <w:r>
        <w:t xml:space="preserve"> </w:t>
      </w:r>
      <w:r>
        <w:rPr>
          <w:bCs/>
          <w:b/>
        </w:rPr>
        <w:t xml:space="preserve">Egypt Cairo</w:t>
      </w:r>
      <w:r>
        <w:t xml:space="preserve">, strict ethical guidelines must be followed: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Informed Consent:</w:t>
      </w:r>
      <w:r>
        <w:t xml:space="preserve"> </w:t>
      </w:r>
      <w:r>
        <w:t xml:space="preserve">All participants must provide written or verbal consent, clearly understanding that their data is for academic research and not for political profiling.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Neutrality:</w:t>
      </w:r>
      <w:r>
        <w:t xml:space="preserve"> </w:t>
      </w:r>
      <w:r>
        <w:t xml:space="preserve">The experiment must remain politically neutral.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involved must not use the study to campaign for a specific party or policy agenda.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Privacy:</w:t>
      </w:r>
      <w:r>
        <w:t xml:space="preserve"> </w:t>
      </w:r>
      <w:r>
        <w:t xml:space="preserve">All data will be anonymized. No personal identifiers will be linked to political opinions in the final report.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The protocol must be approved by the relevant Egyptian authorities and institutional review boards.</w:t>
      </w:r>
    </w:p>
    <w:bookmarkEnd w:id="32"/>
    <w:bookmarkStart w:id="33" w:name="timeline-and-implementation"/>
    <w:p>
      <w:pPr>
        <w:pStyle w:val="Heading2"/>
      </w:pPr>
      <w:r>
        <w:t xml:space="preserve">7. Timeline and Implementation</w:t>
      </w:r>
    </w:p>
    <w:p>
      <w:pPr>
        <w:pStyle w:val="FirstParagraph"/>
      </w:pPr>
      <w:r>
        <w:t xml:space="preserve">The experiment is scheduled to run over a period of 12 weeks: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1-2:</w:t>
      </w:r>
      <w:r>
        <w:t xml:space="preserve"> </w:t>
      </w:r>
      <w:r>
        <w:t xml:space="preserve">Recruitment of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and research team; securing permits in Cairo.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3-4:</w:t>
      </w:r>
      <w:r>
        <w:t xml:space="preserve"> </w:t>
      </w:r>
      <w:r>
        <w:t xml:space="preserve">Pilot testing of survey instruments and interaction scripts.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5-10:</w:t>
      </w:r>
      <w:r>
        <w:t xml:space="preserve"> </w:t>
      </w:r>
      <w:r>
        <w:t xml:space="preserve">Execution of the three experimental conditions across selected districts.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11-12:</w:t>
      </w:r>
      <w:r>
        <w:t xml:space="preserve"> </w:t>
      </w:r>
      <w:r>
        <w:t xml:space="preserve">Data analysis and drafting of the final report.</w:t>
      </w:r>
    </w:p>
    <w:bookmarkEnd w:id="33"/>
    <w:bookmarkStart w:id="34" w:name="expected-outcomes-and-significance"/>
    <w:p>
      <w:pPr>
        <w:pStyle w:val="Heading2"/>
      </w:pPr>
      <w:r>
        <w:t xml:space="preserve">8. Expected Outcomes and Significance</w:t>
      </w:r>
    </w:p>
    <w:p>
      <w:pPr>
        <w:pStyle w:val="FirstParagraph"/>
      </w:pPr>
      <w:r>
        <w:t xml:space="preserve">This Experiment Protocol anticipates providing empirical evidence on how the role of the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is evolving in modern</w:t>
      </w:r>
      <w:r>
        <w:t xml:space="preserve"> </w:t>
      </w:r>
      <w:r>
        <w:rPr>
          <w:bCs/>
          <w:b/>
        </w:rPr>
        <w:t xml:space="preserve">Egypt Cairo</w:t>
      </w:r>
      <w:r>
        <w:t xml:space="preserve">. By isolating variables such as accessibility and communication style, the study will offer actionable insights for political science, public administration, and civic engagement strategies. The findings will contribute to a broader understanding of democratic processes and political trust in the Middle East.</w:t>
      </w:r>
    </w:p>
    <w:bookmarkEnd w:id="34"/>
    <w:p>
      <w:pPr>
        <w:pStyle w:val="BodyText"/>
      </w:pPr>
      <w:r>
        <w:t xml:space="preserve">Disclaimer: This document is a template for an academic experiment protocol. It does not represent an actual ongoing study unless specified by the relevant research institution.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Political Engagement and Civic Trust in Egypt Cairo</dc:title>
  <dc:creator/>
  <dc:language>en</dc:language>
  <cp:keywords/>
  <dcterms:created xsi:type="dcterms:W3CDTF">2026-10-10T07:59:57Z</dcterms:created>
  <dcterms:modified xsi:type="dcterms:W3CDTF">2026-10-10T07:59:57Z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