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Communication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Xd1d99fc6ee881b2173f226e208ddabaa56cdccf"/>
    <w:p>
      <w:pPr>
        <w:pStyle w:val="Heading1"/>
      </w:pPr>
      <w:r>
        <w:t xml:space="preserve">Experiment Protocol: Assessing Digital Engagement Strategies for Politicians in Ethiopia Addis Ababa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EAP-POL-2024-01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political landscape in Ethiopia Addis Ababa is undergoing a significant transformation driven by rapid urbanization, increased internet penetration, and a youthful demographic. As the capital city and diplomatic hub of Africa, Addis Ababa serves as a microcosm for the broader national political discourse. In this context, the role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has evolved from traditional town hall meetings and print media reliance to a complex digital ecosystem involving social media platforms, messaging apps, and online news portals.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scientifically evaluate the efficacy of different communication strategies employed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targeting constituents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The primary objective is to determine which modes of engagement—visual storytelling, policy-focused text, or interactive live sessions—most effectively foster trust, increase civic participation, and improve the perceived accessibility of elected officials.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engagement rates (likes, shares, comments) of different content types posted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on major social media platforms used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sentiment of public responses to policy announcements versus personal narrative content.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direct interaction (e.g., Q&amp;A sessions) on the perceived trustworthiness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among residents of Addis Ababa.</w:t>
      </w:r>
    </w:p>
    <w:p>
      <w:pPr>
        <w:numPr>
          <w:ilvl w:val="0"/>
          <w:numId w:val="1001"/>
        </w:numPr>
        <w:pStyle w:val="Compact"/>
      </w:pPr>
      <w:r>
        <w:t xml:space="preserve">To identify demographic segments within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that respond most positively to digital political outreach.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randomized controlled trial (RCT) design. We will select a cohort of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candidates or officeholders operating within specific sub-cities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The experiment will run for a period of 12 weeks.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rPr>
          <w:bCs/>
          <w:b/>
        </w:rPr>
        <w:t xml:space="preserve">Primary Subjects:</w:t>
      </w:r>
      <w:r>
        <w:t xml:space="preserve"> </w:t>
      </w:r>
      <w:r>
        <w:t xml:space="preserve">A panel of 5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participants who have agreed to adhere to the communication schedule dictated by this protocol.</w:t>
      </w:r>
      <w:r>
        <w:br/>
      </w:r>
      <w:r>
        <w:rPr>
          <w:bCs/>
          <w:b/>
        </w:rPr>
        <w:t xml:space="preserve">Target Audience:</w:t>
      </w:r>
      <w:r>
        <w:t xml:space="preserve"> </w:t>
      </w:r>
      <w:r>
        <w:t xml:space="preserve">Registered voters and active social media users residing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specifically focusing on the Bole, Kirkos, and Yeka sub-cities to ensure a diverse urban sample.</w:t>
      </w:r>
    </w:p>
    <w:bookmarkEnd w:id="24"/>
    <w:bookmarkStart w:id="25" w:name="variables"/>
    <w:p>
      <w:pPr>
        <w:pStyle w:val="Heading3"/>
      </w:pPr>
      <w:r>
        <w:t xml:space="preserve">3.3 Variables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Independent Variable:</w:t>
      </w:r>
      <w:r>
        <w:t xml:space="preserve"> </w:t>
      </w:r>
      <w:r>
        <w:t xml:space="preserve">The type of communication strategy used by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(e.g., Video Message, Text Policy Brief, Live Interactive Session).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Dependent Variables:</w:t>
      </w:r>
      <w:r>
        <w:t xml:space="preserve"> </w:t>
      </w:r>
      <w:r>
        <w:t xml:space="preserve">Engagement metrics, sentiment analysis scores, and survey-based trust indicators.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Variables:</w:t>
      </w:r>
      <w:r>
        <w:t xml:space="preserve"> </w:t>
      </w:r>
      <w:r>
        <w:t xml:space="preserve">Time of posting, platform used, and general political climate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during the study period.</w:t>
      </w:r>
    </w:p>
    <w:bookmarkEnd w:id="25"/>
    <w:bookmarkEnd w:id="26"/>
    <w:bookmarkStart w:id="30" w:name="procedure"/>
    <w:p>
      <w:pPr>
        <w:pStyle w:val="Heading2"/>
      </w:pPr>
      <w:r>
        <w:t xml:space="preserve">4. Procedure</w:t>
      </w:r>
    </w:p>
    <w:p>
      <w:pPr>
        <w:pStyle w:val="FirstParagraph"/>
      </w:pPr>
      <w:r>
        <w:t xml:space="preserve">The execution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follow a strict timeline to ensure data integrity.</w:t>
      </w:r>
    </w:p>
    <w:bookmarkStart w:id="27" w:name="phase-1-baseline-assessment-week-1"/>
    <w:p>
      <w:pPr>
        <w:pStyle w:val="Heading3"/>
      </w:pPr>
      <w:r>
        <w:t xml:space="preserve">Phase 1: Baseline Assessment (Week 1)</w:t>
      </w:r>
    </w:p>
    <w:p>
      <w:pPr>
        <w:pStyle w:val="FirstParagraph"/>
      </w:pPr>
      <w:r>
        <w:t xml:space="preserve">Before the intervention begins, we will establish a baseline for each</w:t>
      </w:r>
      <w:r>
        <w:t xml:space="preserve"> </w:t>
      </w:r>
      <w:r>
        <w:rPr>
          <w:bCs/>
          <w:b/>
        </w:rPr>
        <w:t xml:space="preserve">Politician</w:t>
      </w:r>
      <w:r>
        <w:t xml:space="preserve">. This involves analyzing their current social media presence and conducting a preliminary survey of 500 residents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to gauge existing levels of trust and awareness.</w:t>
      </w:r>
    </w:p>
    <w:bookmarkEnd w:id="27"/>
    <w:bookmarkStart w:id="28" w:name="phase-2-intervention-weeks-2-11"/>
    <w:p>
      <w:pPr>
        <w:pStyle w:val="Heading3"/>
      </w:pPr>
      <w:r>
        <w:t xml:space="preserve">Phase 2: Intervention (Weeks 2-11)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be assigned a randomized schedule of communication tasks. For example, in Week 3, Politician A might post a video addressing traffic congestion in Addis Ababa, while Politician B posts a text-based policy proposal on the same topic. This rotation ensures that we can isolate the effect of the medium rather than the message. All content must be culturally relevant to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and available in both Amharic and English to reflect the city's linguistic diversity.</w:t>
      </w:r>
    </w:p>
    <w:bookmarkEnd w:id="28"/>
    <w:bookmarkStart w:id="29" w:name="X32a3e570567d0295dae78eb4e8988ec05f1cb5c"/>
    <w:p>
      <w:pPr>
        <w:pStyle w:val="Heading3"/>
      </w:pPr>
      <w:r>
        <w:t xml:space="preserve">Phase 3: Data Collection and Analysis (Week 12)</w:t>
      </w:r>
    </w:p>
    <w:p>
      <w:pPr>
        <w:pStyle w:val="FirstParagraph"/>
      </w:pPr>
      <w:r>
        <w:t xml:space="preserve">Data will be aggregated from social media APIs and post-experiment surveys. We will employ statistical analysis to compare the performance of different strategies. Special attention will be paid to how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responsiveness to comments influences public perception in the context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's digital culture.</w:t>
      </w:r>
    </w:p>
    <w:bookmarkEnd w:id="29"/>
    <w:bookmarkEnd w:id="30"/>
    <w:bookmarkStart w:id="31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Given the sensitive nature of political research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prioritizes ethical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participants and survey respondents must provide informed consent.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Neutrality:</w:t>
      </w:r>
      <w:r>
        <w:t xml:space="preserve"> </w:t>
      </w:r>
      <w:r>
        <w:t xml:space="preserve">The research team will remain politically neutral. The experiment aims to study communication mechanics, not to endorse any specific political party or ideology.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Personal data collected from residents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will be anonymized and stored securely in compliance with local data protection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Non-Interference:</w:t>
      </w:r>
      <w:r>
        <w:t xml:space="preserve"> </w:t>
      </w:r>
      <w:r>
        <w:t xml:space="preserve">The experiment will not interfere with ongoing electoral processes or government operations.</w:t>
      </w:r>
    </w:p>
    <w:bookmarkEnd w:id="31"/>
    <w:bookmarkStart w:id="32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We anticipate that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reveal that interactive and visually engaging content significantly outperforms static text in building a connection between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public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Furthermore, we expect to find that transparency in communication correlates positively with trust levels.</w:t>
      </w:r>
    </w:p>
    <w:p>
      <w:pPr>
        <w:pStyle w:val="BodyText"/>
      </w:pPr>
      <w:r>
        <w:t xml:space="preserve">The findings will provide actionable insights for political actors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helping them to communicate more effectively with their constituents. Ultimately, this research aims to contribute to a more informed and engaged citizenry, fostering a healthier democratic environment in the capital city.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outlines a rigorous framework for understanding the evolving relationship between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public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By systematically testing various communication strategies, we can move beyond anecdotal evidence and provide data-driven recommendations for political engagement. The successful implementation of this protocol will require close collaboration between researchers, political participants, and the community of Addis Ababa.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Communication Dynamics in Addis Ababa</dc:title>
  <dc:creator/>
  <dc:language>en</dc:language>
  <cp:keywords/>
  <dcterms:created xsi:type="dcterms:W3CDTF">2026-10-10T06:19:04Z</dcterms:created>
  <dcterms:modified xsi:type="dcterms:W3CDTF">2026-10-10T06:19:04Z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