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Berlin</w:t>
      </w:r>
    </w:p>
    <w:bookmarkStart w:id="34" w:name="X6e4053ce7869291e717891790ec0939fff3a4f6"/>
    <w:p>
      <w:pPr>
        <w:pStyle w:val="Heading1"/>
      </w:pPr>
      <w:r>
        <w:t xml:space="preserve">Experiment Protocol: Political Decision-Making Dynamics in Berlin</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behavior, decision-making processes, and public engagement strategies of a Politician operating within the unique political landscape of Germany Berlin. As the capital of Germany, Berlin serves as a critical hub for federal legislation, urban policy, and international diplomacy. The city's complex governance structure, involving both the Senate of Berlin and the Bundestag, provides an ideal environment for analyzing how political actors navigate competing interests.</w:t>
      </w:r>
    </w:p>
    <w:p>
      <w:pPr>
        <w:pStyle w:val="BodyText"/>
      </w:pPr>
      <w:r>
        <w:t xml:space="preserve">The primary objective of this experiment is to observe and quantify the impact of real-time public feedback on legislative prioritization by a Politician. By isolating specific variables within the Berlin context, this study aims to contribute to the broader understanding of democratic responsiveness in modern European capitals.</w:t>
      </w:r>
    </w:p>
    <w:bookmarkEnd w:id="20"/>
    <w:bookmarkStart w:id="21" w:name="objectives"/>
    <w:p>
      <w:pPr>
        <w:pStyle w:val="Heading2"/>
      </w:pPr>
      <w:r>
        <w:t xml:space="preserve">2. Objectives</w:t>
      </w:r>
    </w:p>
    <w:p>
      <w:pPr>
        <w:pStyle w:val="FirstParagraph"/>
      </w:pPr>
      <w:r>
        <w:t xml:space="preserve">The experiment is designed to achieve the following specific goals:</w:t>
      </w:r>
    </w:p>
    <w:p>
      <w:pPr>
        <w:numPr>
          <w:ilvl w:val="0"/>
          <w:numId w:val="1001"/>
        </w:numPr>
        <w:pStyle w:val="Compact"/>
      </w:pPr>
      <w:r>
        <w:t xml:space="preserve">To analyze the correlation between digital public sentiment in Berlin and the policy agenda adjustments made by a Politician.</w:t>
      </w:r>
    </w:p>
    <w:p>
      <w:pPr>
        <w:numPr>
          <w:ilvl w:val="0"/>
          <w:numId w:val="1001"/>
        </w:numPr>
        <w:pStyle w:val="Compact"/>
      </w:pPr>
      <w:r>
        <w:t xml:space="preserve">To evaluate the effectiveness of direct citizen engagement mechanisms utilized by political representatives in Germany Berlin.</w:t>
      </w:r>
    </w:p>
    <w:p>
      <w:pPr>
        <w:numPr>
          <w:ilvl w:val="0"/>
          <w:numId w:val="1001"/>
        </w:numPr>
        <w:pStyle w:val="Compact"/>
      </w:pPr>
      <w:r>
        <w:t xml:space="preserve">To assess the ethical boundaries and transparency levels maintained by a Politician when responding to constituent pressure.</w:t>
      </w:r>
    </w:p>
    <w:p>
      <w:pPr>
        <w:numPr>
          <w:ilvl w:val="0"/>
          <w:numId w:val="1001"/>
        </w:numPr>
        <w:pStyle w:val="Compact"/>
      </w:pPr>
      <w:r>
        <w:t xml:space="preserve">To determine how local Berlin-specific issues (e.g., housing crisis, migration, infrastructure) influence the broader federal stance of a Politician.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analysis with qualitative observational techniques. The experiment will be conducted over a period of six months, coinciding with a specific legislative session in the Berlin House of Representatives (Abgeordnetenhaus).</w:t>
      </w:r>
    </w:p>
    <w:bookmarkEnd w:id="22"/>
    <w:bookmarkStart w:id="23" w:name="subject-selection"/>
    <w:p>
      <w:pPr>
        <w:pStyle w:val="Heading3"/>
      </w:pPr>
      <w:r>
        <w:t xml:space="preserve">3.2 Subject Selection</w:t>
      </w:r>
    </w:p>
    <w:p>
      <w:pPr>
        <w:pStyle w:val="FirstParagraph"/>
      </w:pPr>
      <w:r>
        <w:t xml:space="preserve">The primary subject of this experiment is a Politician currently holding office in Berlin. The selection criteria include:</w:t>
      </w:r>
    </w:p>
    <w:p>
      <w:pPr>
        <w:numPr>
          <w:ilvl w:val="0"/>
          <w:numId w:val="1002"/>
        </w:numPr>
        <w:pStyle w:val="Compact"/>
      </w:pPr>
      <w:r>
        <w:t xml:space="preserve">Active membership in a political party represented in the Berlin Senate or Bundestag.</w:t>
      </w:r>
    </w:p>
    <w:p>
      <w:pPr>
        <w:numPr>
          <w:ilvl w:val="0"/>
          <w:numId w:val="1002"/>
        </w:numPr>
        <w:pStyle w:val="Compact"/>
      </w:pPr>
      <w:r>
        <w:t xml:space="preserve">Willingness to participate in the study under conditions of informed consent.</w:t>
      </w:r>
    </w:p>
    <w:p>
      <w:pPr>
        <w:numPr>
          <w:ilvl w:val="0"/>
          <w:numId w:val="1002"/>
        </w:numPr>
        <w:pStyle w:val="Compact"/>
      </w:pPr>
      <w:r>
        <w:t xml:space="preserve">A track record of public engagement through digital platforms and town hall meetings.</w:t>
      </w:r>
    </w:p>
    <w:p>
      <w:pPr>
        <w:pStyle w:val="FirstParagraph"/>
      </w:pPr>
      <w:r>
        <w:t xml:space="preserve">The Politician will be referred to as "Subject P" throughout the documentation to maintain confidentiality and adhere to ethical standards.</w:t>
      </w:r>
    </w:p>
    <w:bookmarkEnd w:id="23"/>
    <w:bookmarkStart w:id="24" w:name="data-collection-procedures"/>
    <w:p>
      <w:pPr>
        <w:pStyle w:val="Heading3"/>
      </w:pPr>
      <w:r>
        <w:t xml:space="preserve">3.3 Data Collection Procedures</w:t>
      </w:r>
    </w:p>
    <w:p>
      <w:pPr>
        <w:pStyle w:val="FirstParagraph"/>
      </w:pPr>
      <w:r>
        <w:t xml:space="preserve">Data will be collected through three primary channels:</w:t>
      </w:r>
    </w:p>
    <w:p>
      <w:pPr>
        <w:numPr>
          <w:ilvl w:val="0"/>
          <w:numId w:val="1003"/>
        </w:numPr>
        <w:pStyle w:val="Compact"/>
      </w:pPr>
      <w:r>
        <w:rPr>
          <w:bCs/>
          <w:b/>
        </w:rPr>
        <w:t xml:space="preserve">Digital Sentiment Analysis:</w:t>
      </w:r>
      <w:r>
        <w:t xml:space="preserve"> </w:t>
      </w:r>
      <w:r>
        <w:t xml:space="preserve">Automated tools will monitor social media platforms, local news forums, and official government feedback portals specific to Germany Berlin. Keywords related to current policy debates will be tracked to gauge public opinion shifts.</w:t>
      </w:r>
    </w:p>
    <w:p>
      <w:pPr>
        <w:numPr>
          <w:ilvl w:val="0"/>
          <w:numId w:val="1003"/>
        </w:numPr>
        <w:pStyle w:val="Compact"/>
      </w:pPr>
      <w:r>
        <w:rPr>
          <w:bCs/>
          <w:b/>
        </w:rPr>
        <w:t xml:space="preserve">Behavioral Observation:</w:t>
      </w:r>
      <w:r>
        <w:t xml:space="preserve"> </w:t>
      </w:r>
      <w:r>
        <w:t xml:space="preserve">Researchers will attend public events, parliamentary sessions, and press conferences where Subject P is present. Detailed notes will be taken regarding the Politician's responses to questions, tone, and emphasis on specific issues.</w:t>
      </w:r>
    </w:p>
    <w:p>
      <w:pPr>
        <w:numPr>
          <w:ilvl w:val="0"/>
          <w:numId w:val="1003"/>
        </w:numPr>
        <w:pStyle w:val="Compact"/>
      </w:pPr>
      <w:r>
        <w:rPr>
          <w:bCs/>
          <w:b/>
        </w:rPr>
        <w:t xml:space="preserve">Structured Interviews:</w:t>
      </w:r>
      <w:r>
        <w:t xml:space="preserve"> </w:t>
      </w:r>
      <w:r>
        <w:t xml:space="preserve">Semi-structured interviews will be conducted with Subject P and their staff at regular intervals to understand the internal decision-making processes and the weight given to public feedback.</w:t>
      </w:r>
    </w:p>
    <w:bookmarkEnd w:id="24"/>
    <w:bookmarkEnd w:id="25"/>
    <w:bookmarkStart w:id="29" w:name="experimental-variables"/>
    <w:p>
      <w:pPr>
        <w:pStyle w:val="Heading2"/>
      </w:pPr>
      <w:r>
        <w:t xml:space="preserve">4. Experimental Variables</w:t>
      </w:r>
    </w:p>
    <w:bookmarkStart w:id="26" w:name="independent-variables"/>
    <w:p>
      <w:pPr>
        <w:pStyle w:val="Heading3"/>
      </w:pPr>
      <w:r>
        <w:t xml:space="preserve">Independent Variables</w:t>
      </w:r>
    </w:p>
    <w:p>
      <w:pPr>
        <w:numPr>
          <w:ilvl w:val="0"/>
          <w:numId w:val="1004"/>
        </w:numPr>
        <w:pStyle w:val="Compact"/>
      </w:pPr>
      <w:r>
        <w:t xml:space="preserve">Volume and intensity of public feedback on specific Berlin-related issues.</w:t>
      </w:r>
    </w:p>
    <w:p>
      <w:pPr>
        <w:numPr>
          <w:ilvl w:val="0"/>
          <w:numId w:val="1004"/>
        </w:numPr>
        <w:pStyle w:val="Compact"/>
      </w:pPr>
      <w:r>
        <w:t xml:space="preserve">Nature of the feedback (supportive, critical, or neutral).</w:t>
      </w:r>
    </w:p>
    <w:p>
      <w:pPr>
        <w:numPr>
          <w:ilvl w:val="0"/>
          <w:numId w:val="1004"/>
        </w:numPr>
        <w:pStyle w:val="Compact"/>
      </w:pPr>
      <w:r>
        <w:t xml:space="preserve">Source of feedback (organized groups, individual citizens, media outlets).</w:t>
      </w:r>
    </w:p>
    <w:bookmarkEnd w:id="26"/>
    <w:bookmarkStart w:id="27" w:name="dependent-variables"/>
    <w:p>
      <w:pPr>
        <w:pStyle w:val="Heading3"/>
      </w:pPr>
      <w:r>
        <w:t xml:space="preserve">Dependent Variables</w:t>
      </w:r>
    </w:p>
    <w:p>
      <w:pPr>
        <w:numPr>
          <w:ilvl w:val="0"/>
          <w:numId w:val="1005"/>
        </w:numPr>
        <w:pStyle w:val="Compact"/>
      </w:pPr>
      <w:r>
        <w:t xml:space="preserve">Changes in the Politician's public statements and policy positions.</w:t>
      </w:r>
    </w:p>
    <w:p>
      <w:pPr>
        <w:numPr>
          <w:ilvl w:val="0"/>
          <w:numId w:val="1005"/>
        </w:numPr>
        <w:pStyle w:val="Compact"/>
      </w:pPr>
      <w:r>
        <w:t xml:space="preserve">Allocation of time and resources to specific issues.</w:t>
      </w:r>
    </w:p>
    <w:p>
      <w:pPr>
        <w:numPr>
          <w:ilvl w:val="0"/>
          <w:numId w:val="1005"/>
        </w:numPr>
        <w:pStyle w:val="Compact"/>
      </w:pPr>
      <w:r>
        <w:t xml:space="preserve">Legislative actions proposed or supported by Subject P.</w:t>
      </w:r>
    </w:p>
    <w:bookmarkEnd w:id="27"/>
    <w:bookmarkStart w:id="28" w:name="control-variables"/>
    <w:p>
      <w:pPr>
        <w:pStyle w:val="Heading3"/>
      </w:pPr>
      <w:r>
        <w:t xml:space="preserve">Control Variables</w:t>
      </w:r>
    </w:p>
    <w:p>
      <w:pPr>
        <w:numPr>
          <w:ilvl w:val="0"/>
          <w:numId w:val="1006"/>
        </w:numPr>
        <w:pStyle w:val="Compact"/>
      </w:pPr>
      <w:r>
        <w:t xml:space="preserve">Party line directives from national headquarters.</w:t>
      </w:r>
    </w:p>
    <w:p>
      <w:pPr>
        <w:numPr>
          <w:ilvl w:val="0"/>
          <w:numId w:val="1006"/>
        </w:numPr>
        <w:pStyle w:val="Compact"/>
      </w:pPr>
      <w:r>
        <w:t xml:space="preserve">External political events unrelated to Berlin.</w:t>
      </w:r>
    </w:p>
    <w:p>
      <w:pPr>
        <w:numPr>
          <w:ilvl w:val="0"/>
          <w:numId w:val="1006"/>
        </w:numPr>
        <w:pStyle w:val="Compact"/>
      </w:pPr>
      <w:r>
        <w:t xml:space="preserve">Personal circumstances of the Politician.</w:t>
      </w:r>
    </w:p>
    <w:bookmarkEnd w:id="28"/>
    <w:bookmarkEnd w:id="29"/>
    <w:bookmarkStart w:id="30" w:name="ethical-considerations"/>
    <w:p>
      <w:pPr>
        <w:pStyle w:val="Heading2"/>
      </w:pPr>
      <w:r>
        <w:t xml:space="preserve">5. Ethical Considerations</w:t>
      </w:r>
    </w:p>
    <w:p>
      <w:pPr>
        <w:pStyle w:val="FirstParagraph"/>
      </w:pPr>
      <w:r>
        <w:t xml:space="preserve">Given the sensitive nature of studying a Politician in a democratic society, strict ethical guidelines will be followed:</w:t>
      </w:r>
    </w:p>
    <w:p>
      <w:pPr>
        <w:numPr>
          <w:ilvl w:val="0"/>
          <w:numId w:val="1007"/>
        </w:numPr>
        <w:pStyle w:val="Compact"/>
      </w:pPr>
      <w:r>
        <w:rPr>
          <w:bCs/>
          <w:b/>
        </w:rPr>
        <w:t xml:space="preserve">Informed Consent:</w:t>
      </w:r>
      <w:r>
        <w:t xml:space="preserve"> </w:t>
      </w:r>
      <w:r>
        <w:t xml:space="preserve">Subject P and their staff will be fully informed about the study's purpose, methods, and potential outcomes before participation.</w:t>
      </w:r>
    </w:p>
    <w:p>
      <w:pPr>
        <w:numPr>
          <w:ilvl w:val="0"/>
          <w:numId w:val="1007"/>
        </w:numPr>
        <w:pStyle w:val="Compact"/>
      </w:pPr>
      <w:r>
        <w:rPr>
          <w:bCs/>
          <w:b/>
        </w:rPr>
        <w:t xml:space="preserve">Confidentiality:</w:t>
      </w:r>
      <w:r>
        <w:t xml:space="preserve"> </w:t>
      </w:r>
      <w:r>
        <w:t xml:space="preserve">All personal data and non-public communications will be anonymized and stored securely in compliance with the General Data Protection Regulation (GDPR) applicable in Germany.</w:t>
      </w:r>
    </w:p>
    <w:p>
      <w:pPr>
        <w:numPr>
          <w:ilvl w:val="0"/>
          <w:numId w:val="1007"/>
        </w:numPr>
        <w:pStyle w:val="Compact"/>
      </w:pPr>
      <w:r>
        <w:rPr>
          <w:bCs/>
          <w:b/>
        </w:rPr>
        <w:t xml:space="preserve">Non-Interference:</w:t>
      </w:r>
      <w:r>
        <w:t xml:space="preserve"> </w:t>
      </w:r>
      <w:r>
        <w:t xml:space="preserve">Researchers will maintain a passive observational role and will not influence the Politician's decisions or public interactions.</w:t>
      </w:r>
    </w:p>
    <w:p>
      <w:pPr>
        <w:numPr>
          <w:ilvl w:val="0"/>
          <w:numId w:val="1007"/>
        </w:numPr>
        <w:pStyle w:val="Compact"/>
      </w:pPr>
      <w:r>
        <w:rPr>
          <w:bCs/>
          <w:b/>
        </w:rPr>
        <w:t xml:space="preserve">Transparency:</w:t>
      </w:r>
      <w:r>
        <w:t xml:space="preserve"> </w:t>
      </w:r>
      <w:r>
        <w:t xml:space="preserve">The existence of the study will be disclosed to the public to ensure transparency and avoid perceptions of covert manipulation.</w:t>
      </w:r>
    </w:p>
    <w:bookmarkEnd w:id="30"/>
    <w:bookmarkStart w:id="31" w:name="data-analysis"/>
    <w:p>
      <w:pPr>
        <w:pStyle w:val="Heading2"/>
      </w:pPr>
      <w:r>
        <w:t xml:space="preserve">6. Data Analysis</w:t>
      </w:r>
    </w:p>
    <w:p>
      <w:pPr>
        <w:pStyle w:val="FirstParagraph"/>
      </w:pPr>
      <w:r>
        <w:t xml:space="preserve">Collected data will be analyzed using statistical software to identify patterns and correlations. Qualitative data from interviews and observations will be coded thematically to provide context to the quantitative findings. Special attention will be paid to instances where the Politician's actions diverge from or align with public sentiment in Germany Berlin.</w:t>
      </w:r>
    </w:p>
    <w:bookmarkEnd w:id="31"/>
    <w:bookmarkStart w:id="32" w:name="expected-outcomes-and-significance"/>
    <w:p>
      <w:pPr>
        <w:pStyle w:val="Heading2"/>
      </w:pPr>
      <w:r>
        <w:t xml:space="preserve">7. Expected Outcomes and Significance</w:t>
      </w:r>
    </w:p>
    <w:p>
      <w:pPr>
        <w:pStyle w:val="FirstParagraph"/>
      </w:pPr>
      <w:r>
        <w:t xml:space="preserve">This Experiment Protocol anticipates revealing valuable insights into the dynamics of political representation in a major European capital. By focusing on a Politician in Germany Berlin, the study will highlight the unique challenges and opportunities of governing in a city that is both a local municipality and a national symbol. The findings are expected to inform best practices for political engagement, enhance public trust in democratic institutions, and contribute to academic literature on political science and public administration.</w:t>
      </w:r>
    </w:p>
    <w:bookmarkEnd w:id="32"/>
    <w:bookmarkStart w:id="33" w:name="conclusion"/>
    <w:p>
      <w:pPr>
        <w:pStyle w:val="Heading2"/>
      </w:pPr>
      <w:r>
        <w:t xml:space="preserve">8. Conclusion</w:t>
      </w:r>
    </w:p>
    <w:p>
      <w:pPr>
        <w:pStyle w:val="FirstParagraph"/>
      </w:pPr>
      <w:r>
        <w:t xml:space="preserve">This comprehensive Experiment Protocol provides a structured framework for investigating the behavior and decision-making processes of a Politician in Germany Berlin. By adhering to rigorous methodological and ethical standards, the study aims to produce reliable and meaningful results that advance our understanding of political dynamics in contemporary democracies.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Berlin</dc:title>
  <dc:creator/>
  <dc:language>en</dc:language>
  <cp:keywords/>
  <dcterms:created xsi:type="dcterms:W3CDTF">2026-10-10T08:30:25Z</dcterms:created>
  <dcterms:modified xsi:type="dcterms:W3CDTF">2026-10-10T08:30:25Z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