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India</w:t>
      </w:r>
      <w:r>
        <w:t xml:space="preserve"> </w:t>
      </w:r>
      <w:r>
        <w:t xml:space="preserve">New</w:t>
      </w:r>
      <w:r>
        <w:t xml:space="preserve"> </w:t>
      </w:r>
      <w:r>
        <w:t xml:space="preserve">Delhi</w:t>
      </w:r>
    </w:p>
    <w:bookmarkStart w:id="35" w:name="X1da93a5fafeaa53008143039019a937b058fe24"/>
    <w:p>
      <w:pPr>
        <w:pStyle w:val="Heading1"/>
      </w:pPr>
      <w:r>
        <w:t xml:space="preserve">Experiment Protocol: Politician Engagement and Policy Communication in India New Delhi</w:t>
      </w:r>
    </w:p>
    <w:p>
      <w:pPr>
        <w:pStyle w:val="FirstParagraph"/>
      </w:pPr>
      <w:r>
        <w:rPr>
          <w:bCs/>
          <w:b/>
        </w:rPr>
        <w:t xml:space="preserve">Protocol ID:</w:t>
      </w:r>
      <w:r>
        <w:t xml:space="preserve"> </w:t>
      </w:r>
      <w:r>
        <w:t xml:space="preserve">IND-NLD-POL-2024-001</w:t>
      </w:r>
    </w:p>
    <w:p>
      <w:pPr>
        <w:pStyle w:val="BodyText"/>
      </w:pPr>
      <w:r>
        <w:rPr>
          <w:bCs/>
          <w:b/>
        </w:rPr>
        <w:t xml:space="preserve">Location:</w:t>
      </w:r>
      <w:r>
        <w:t xml:space="preserve"> </w:t>
      </w:r>
      <w:r>
        <w:t xml:space="preserve">India New Delhi (National Capital Region)</w:t>
      </w:r>
    </w:p>
    <w:p>
      <w:pPr>
        <w:pStyle w:val="BodyText"/>
      </w:pPr>
      <w:r>
        <w:rPr>
          <w:bCs/>
          <w:b/>
        </w:rPr>
        <w:t xml:space="preserve">Subject:</w:t>
      </w:r>
      <w:r>
        <w:t xml:space="preserve"> </w:t>
      </w:r>
      <w:r>
        <w:t xml:space="preserve">Politician Communication Strategies and Public Perception</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studying the communication strategies, public engagement patterns, and policy dissemination effectiveness of a Politician operating within the unique political landscape of India New Delhi. As the capital of India, New Delhi serves as the epicenter of national governance, media attention, and political activity. Understanding how a Politician navigates this environment is crucial for improving democratic engagement and policy implementation.</w:t>
      </w:r>
    </w:p>
    <w:p>
      <w:pPr>
        <w:pStyle w:val="BodyText"/>
      </w:pPr>
      <w:r>
        <w:t xml:space="preserve">The experiment aims to analyze how different communication channels, messaging frameworks, and engagement tactics employed by a Politician influence public perception, voter behavior, and policy awareness among diverse demographic groups in India New Delhi.</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various communication channels (social media, press conferences, public rallies, digital platforms) used by a Politician in India New Delhi.</w:t>
      </w:r>
    </w:p>
    <w:p>
      <w:pPr>
        <w:numPr>
          <w:ilvl w:val="0"/>
          <w:numId w:val="1001"/>
        </w:numPr>
        <w:pStyle w:val="Compact"/>
      </w:pPr>
      <w:r>
        <w:t xml:space="preserve">To measure changes in public perception and trust levels toward the Politician following different engagement strategies.</w:t>
      </w:r>
    </w:p>
    <w:p>
      <w:pPr>
        <w:numPr>
          <w:ilvl w:val="0"/>
          <w:numId w:val="1001"/>
        </w:numPr>
        <w:pStyle w:val="Compact"/>
      </w:pPr>
      <w:r>
        <w:t xml:space="preserve">To assess the impact of policy messaging on voter awareness and understanding among residents of India New Delhi.</w:t>
      </w:r>
    </w:p>
    <w:p>
      <w:pPr>
        <w:numPr>
          <w:ilvl w:val="0"/>
          <w:numId w:val="1001"/>
        </w:numPr>
        <w:pStyle w:val="Compact"/>
      </w:pPr>
      <w:r>
        <w:t xml:space="preserve">To identify demographic factors that influence how different segments of the population in India New Delhi respond to a Politician's communication.</w:t>
      </w:r>
    </w:p>
    <w:p>
      <w:pPr>
        <w:numPr>
          <w:ilvl w:val="0"/>
          <w:numId w:val="1001"/>
        </w:numPr>
        <w:pStyle w:val="Compact"/>
      </w:pPr>
      <w:r>
        <w:t xml:space="preserve">To develop evidence-based recommendations for improving Politician-public engagement in the context of India New Delhi's political ecosystem.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qualitative interviews, content analysis, and observational studies. The study will be conducted over a period of six months across multiple constituencies in India New Delhi.</w:t>
      </w:r>
    </w:p>
    <w:bookmarkEnd w:id="22"/>
    <w:bookmarkStart w:id="23" w:name="participants"/>
    <w:p>
      <w:pPr>
        <w:pStyle w:val="Heading3"/>
      </w:pPr>
      <w:r>
        <w:t xml:space="preserve">3.2 Participants</w:t>
      </w:r>
    </w:p>
    <w:p>
      <w:pPr>
        <w:pStyle w:val="FirstParagraph"/>
      </w:pPr>
      <w:r>
        <w:t xml:space="preserve">The study will involve two primary groups:</w:t>
      </w:r>
    </w:p>
    <w:p>
      <w:pPr>
        <w:numPr>
          <w:ilvl w:val="0"/>
          <w:numId w:val="1002"/>
        </w:numPr>
        <w:pStyle w:val="Compact"/>
      </w:pPr>
      <w:r>
        <w:rPr>
          <w:bCs/>
          <w:b/>
        </w:rPr>
        <w:t xml:space="preserve">Politician Group:</w:t>
      </w:r>
      <w:r>
        <w:t xml:space="preserve"> </w:t>
      </w:r>
      <w:r>
        <w:t xml:space="preserve">One or more Politicians actively engaged in electoral or governance activities in India New Delhi, including Members of Parliament, Members of Legislative Assembly, and party representatives.</w:t>
      </w:r>
    </w:p>
    <w:p>
      <w:pPr>
        <w:numPr>
          <w:ilvl w:val="0"/>
          <w:numId w:val="1002"/>
        </w:numPr>
        <w:pStyle w:val="Compact"/>
      </w:pPr>
      <w:r>
        <w:rPr>
          <w:bCs/>
          <w:b/>
        </w:rPr>
        <w:t xml:space="preserve">Public Group:</w:t>
      </w:r>
      <w:r>
        <w:t xml:space="preserve"> </w:t>
      </w:r>
      <w:r>
        <w:t xml:space="preserve">A stratified random sample of 2,000 registered voters from diverse constituencies across India New Delhi, representing various age groups, socioeconomic backgrounds, educational levels, and linguistic communities.</w:t>
      </w:r>
    </w:p>
    <w:bookmarkEnd w:id="23"/>
    <w:bookmarkStart w:id="24" w:name="data-collection-methods"/>
    <w:p>
      <w:pPr>
        <w:pStyle w:val="Heading3"/>
      </w:pPr>
      <w:r>
        <w:t xml:space="preserve">3.3 Data Collection Methods</w:t>
      </w:r>
    </w:p>
    <w:p>
      <w:pPr>
        <w:pStyle w:val="FirstParagraph"/>
      </w:pPr>
      <w:r>
        <w:t xml:space="preserve">Data will be collected through the following methods:</w:t>
      </w:r>
    </w:p>
    <w:p>
      <w:pPr>
        <w:numPr>
          <w:ilvl w:val="0"/>
          <w:numId w:val="1003"/>
        </w:numPr>
        <w:pStyle w:val="Compact"/>
      </w:pPr>
      <w:r>
        <w:rPr>
          <w:bCs/>
          <w:b/>
        </w:rPr>
        <w:t xml:space="preserve">Pre- and Post-Experiment Surveys:</w:t>
      </w:r>
      <w:r>
        <w:t xml:space="preserve"> </w:t>
      </w:r>
      <w:r>
        <w:t xml:space="preserve">Structured questionnaires administered to the public group before and after exposure to different Politician communication strategies.</w:t>
      </w:r>
    </w:p>
    <w:p>
      <w:pPr>
        <w:numPr>
          <w:ilvl w:val="0"/>
          <w:numId w:val="1003"/>
        </w:numPr>
        <w:pStyle w:val="Compact"/>
      </w:pPr>
      <w:r>
        <w:rPr>
          <w:bCs/>
          <w:b/>
        </w:rPr>
        <w:t xml:space="preserve">Content Analysis:</w:t>
      </w:r>
      <w:r>
        <w:t xml:space="preserve"> </w:t>
      </w:r>
      <w:r>
        <w:t xml:space="preserve">Systematic analysis of all public communications by the Politician, including speeches, social media posts, press releases, and media interviews.</w:t>
      </w:r>
    </w:p>
    <w:p>
      <w:pPr>
        <w:numPr>
          <w:ilvl w:val="0"/>
          <w:numId w:val="1003"/>
        </w:numPr>
        <w:pStyle w:val="Compact"/>
      </w:pPr>
      <w:r>
        <w:rPr>
          <w:bCs/>
          <w:b/>
        </w:rPr>
        <w:t xml:space="preserve">Focus Group Discussions:</w:t>
      </w:r>
      <w:r>
        <w:t xml:space="preserve"> </w:t>
      </w:r>
      <w:r>
        <w:t xml:space="preserve">Facilitated discussions with small groups of voters from different constituencies in India New Delhi to gather in-depth insights.</w:t>
      </w:r>
    </w:p>
    <w:p>
      <w:pPr>
        <w:numPr>
          <w:ilvl w:val="0"/>
          <w:numId w:val="1003"/>
        </w:numPr>
        <w:pStyle w:val="Compact"/>
      </w:pPr>
      <w:r>
        <w:rPr>
          <w:bCs/>
          <w:b/>
        </w:rPr>
        <w:t xml:space="preserve">Observational Studies:</w:t>
      </w:r>
      <w:r>
        <w:t xml:space="preserve"> </w:t>
      </w:r>
      <w:r>
        <w:t xml:space="preserve">Direct observation of public rallies, town hall meetings, and constituency visits conducted by the Politician.</w:t>
      </w:r>
    </w:p>
    <w:p>
      <w:pPr>
        <w:numPr>
          <w:ilvl w:val="0"/>
          <w:numId w:val="1003"/>
        </w:numPr>
        <w:pStyle w:val="Compact"/>
      </w:pPr>
      <w:r>
        <w:rPr>
          <w:bCs/>
          <w:b/>
        </w:rPr>
        <w:t xml:space="preserve">Digital Analytics:</w:t>
      </w:r>
      <w:r>
        <w:t xml:space="preserve"> </w:t>
      </w:r>
      <w:r>
        <w:t xml:space="preserve">Collection of engagement metrics from social media platforms and digital channels used by the Politician.</w:t>
      </w:r>
    </w:p>
    <w:bookmarkEnd w:id="24"/>
    <w:bookmarkEnd w:id="25"/>
    <w:bookmarkStart w:id="29" w:name="experimental-procedures"/>
    <w:p>
      <w:pPr>
        <w:pStyle w:val="Heading2"/>
      </w:pPr>
      <w:r>
        <w:t xml:space="preserve">4. Experimental Procedures</w:t>
      </w:r>
    </w:p>
    <w:bookmarkStart w:id="26" w:name="phase-1-baseline-assessment-weeks-1-4"/>
    <w:p>
      <w:pPr>
        <w:pStyle w:val="Heading3"/>
      </w:pPr>
      <w:r>
        <w:t xml:space="preserve">4.1 Phase 1: Baseline Assessment (Weeks 1-4)</w:t>
      </w:r>
    </w:p>
    <w:p>
      <w:pPr>
        <w:pStyle w:val="FirstParagraph"/>
      </w:pPr>
      <w:r>
        <w:t xml:space="preserve">During this phase, baseline data will be collected regarding public perception of the Politician, awareness of key policy issues, and trust levels in political institutions in India New Delhi. Content analysis of existing Politician communications will also be conducted.</w:t>
      </w:r>
    </w:p>
    <w:bookmarkEnd w:id="26"/>
    <w:bookmarkStart w:id="27" w:name="X3ae329d16277f6854a29d2cc29881014fa2fd0b"/>
    <w:p>
      <w:pPr>
        <w:pStyle w:val="Heading3"/>
      </w:pPr>
      <w:r>
        <w:t xml:space="preserve">4.2 Phase 2: Intervention Implementation (Weeks 5-16)</w:t>
      </w:r>
    </w:p>
    <w:p>
      <w:pPr>
        <w:pStyle w:val="FirstParagraph"/>
      </w:pPr>
      <w:r>
        <w:t xml:space="preserve">Different constituencies in India New Delhi will be exposed to varied communication strategies employed by the Politician. These strategies may include:</w:t>
      </w:r>
    </w:p>
    <w:p>
      <w:pPr>
        <w:numPr>
          <w:ilvl w:val="0"/>
          <w:numId w:val="1004"/>
        </w:numPr>
        <w:pStyle w:val="Compact"/>
      </w:pPr>
      <w:r>
        <w:t xml:space="preserve">Increased social media engagement with localized content</w:t>
      </w:r>
    </w:p>
    <w:p>
      <w:pPr>
        <w:numPr>
          <w:ilvl w:val="0"/>
          <w:numId w:val="1004"/>
        </w:numPr>
        <w:pStyle w:val="Compact"/>
      </w:pPr>
      <w:r>
        <w:t xml:space="preserve">Regular town hall meetings addressing constituency-specific issues</w:t>
      </w:r>
    </w:p>
    <w:p>
      <w:pPr>
        <w:numPr>
          <w:ilvl w:val="0"/>
          <w:numId w:val="1004"/>
        </w:numPr>
        <w:pStyle w:val="Compact"/>
      </w:pPr>
      <w:r>
        <w:t xml:space="preserve">Targeted policy briefings and educational campaigns</w:t>
      </w:r>
    </w:p>
    <w:p>
      <w:pPr>
        <w:numPr>
          <w:ilvl w:val="0"/>
          <w:numId w:val="1004"/>
        </w:numPr>
        <w:pStyle w:val="Compact"/>
      </w:pPr>
      <w:r>
        <w:t xml:space="preserve">Collaborative initiatives with local community leaders and organizations</w:t>
      </w:r>
    </w:p>
    <w:bookmarkEnd w:id="27"/>
    <w:bookmarkStart w:id="28" w:name="X92ac2785d3ac8b2fad4c52571d80b5efca92e6d"/>
    <w:p>
      <w:pPr>
        <w:pStyle w:val="Heading3"/>
      </w:pPr>
      <w:r>
        <w:t xml:space="preserve">4.3 Phase 3: Post-Intervention Assessment (Weeks 17-20)</w:t>
      </w:r>
    </w:p>
    <w:p>
      <w:pPr>
        <w:pStyle w:val="FirstParagraph"/>
      </w:pPr>
      <w:r>
        <w:t xml:space="preserve">Post-intervention surveys and focus group discussions will be conducted to measure changes in public perception, policy awareness, and engagement levels. Comparative analysis will be performed across different constituencies and demographic groups.</w:t>
      </w:r>
    </w:p>
    <w:bookmarkEnd w:id="28"/>
    <w:bookmarkEnd w:id="29"/>
    <w:bookmarkStart w:id="30" w:name="ethical-considerations"/>
    <w:p>
      <w:pPr>
        <w:pStyle w:val="Heading2"/>
      </w:pPr>
      <w:r>
        <w:t xml:space="preserve">5. Ethical Considerations</w:t>
      </w:r>
    </w:p>
    <w:p>
      <w:pPr>
        <w:pStyle w:val="FirstParagraph"/>
      </w:pPr>
      <w:r>
        <w:t xml:space="preserve">This experiment will adhere to strict ethical guidelines:</w:t>
      </w:r>
    </w:p>
    <w:p>
      <w:pPr>
        <w:numPr>
          <w:ilvl w:val="0"/>
          <w:numId w:val="1005"/>
        </w:numPr>
        <w:pStyle w:val="Compact"/>
      </w:pPr>
      <w:r>
        <w:t xml:space="preserve">Informed consent will be obtained from all participants.</w:t>
      </w:r>
    </w:p>
    <w:p>
      <w:pPr>
        <w:numPr>
          <w:ilvl w:val="0"/>
          <w:numId w:val="1005"/>
        </w:numPr>
        <w:pStyle w:val="Compact"/>
      </w:pPr>
      <w:r>
        <w:t xml:space="preserve">Participant anonymity and confidentiality will be maintained.</w:t>
      </w:r>
    </w:p>
    <w:p>
      <w:pPr>
        <w:numPr>
          <w:ilvl w:val="0"/>
          <w:numId w:val="1005"/>
        </w:numPr>
        <w:pStyle w:val="Compact"/>
      </w:pPr>
      <w:r>
        <w:t xml:space="preserve">The experiment will not interfere with the democratic process or electoral activities in India New Delhi.</w:t>
      </w:r>
    </w:p>
    <w:p>
      <w:pPr>
        <w:numPr>
          <w:ilvl w:val="0"/>
          <w:numId w:val="1005"/>
        </w:numPr>
        <w:pStyle w:val="Compact"/>
      </w:pPr>
      <w:r>
        <w:t xml:space="preserve">All data collection will comply with Indian data protection regulations.</w:t>
      </w:r>
    </w:p>
    <w:p>
      <w:pPr>
        <w:numPr>
          <w:ilvl w:val="0"/>
          <w:numId w:val="1005"/>
        </w:numPr>
        <w:pStyle w:val="Compact"/>
      </w:pPr>
      <w:r>
        <w:t xml:space="preserve">The Politician involved will be fully informed about the study's objectives and methods.</w:t>
      </w:r>
    </w:p>
    <w:bookmarkEnd w:id="30"/>
    <w:bookmarkStart w:id="31" w:name="data-analysis"/>
    <w:p>
      <w:pPr>
        <w:pStyle w:val="Heading2"/>
      </w:pPr>
      <w:r>
        <w:t xml:space="preserve">6. Data Analysis</w:t>
      </w:r>
    </w:p>
    <w:p>
      <w:pPr>
        <w:pStyle w:val="FirstParagraph"/>
      </w:pPr>
      <w:r>
        <w:t xml:space="preserve">Quantitative data will be analyzed using statistical software to identify significant changes in perception, awareness, and engagement metrics. Qualitative data from interviews and focus groups will be analyzed using thematic analysis to identify recurring patterns and insights. The results will be triangulated to ensure validity and reliability.</w:t>
      </w:r>
    </w:p>
    <w:bookmarkEnd w:id="31"/>
    <w:bookmarkStart w:id="32" w:name="expected-outcomes"/>
    <w:p>
      <w:pPr>
        <w:pStyle w:val="Heading2"/>
      </w:pPr>
      <w:r>
        <w:t xml:space="preserve">7. Expected Outcomes</w:t>
      </w:r>
    </w:p>
    <w:p>
      <w:pPr>
        <w:pStyle w:val="FirstParagraph"/>
      </w:pPr>
      <w:r>
        <w:t xml:space="preserve">This experiment is expected to provide valuable insights into effective Politician communication strategies in the context of India New Delhi. The findings will contribute to:</w:t>
      </w:r>
    </w:p>
    <w:p>
      <w:pPr>
        <w:numPr>
          <w:ilvl w:val="0"/>
          <w:numId w:val="1006"/>
        </w:numPr>
        <w:pStyle w:val="Compact"/>
      </w:pPr>
      <w:r>
        <w:t xml:space="preserve">Improved understanding of how Politicians can effectively engage with diverse populations in India New Delhi.</w:t>
      </w:r>
    </w:p>
    <w:p>
      <w:pPr>
        <w:numPr>
          <w:ilvl w:val="0"/>
          <w:numId w:val="1006"/>
        </w:numPr>
        <w:pStyle w:val="Compact"/>
      </w:pPr>
      <w:r>
        <w:t xml:space="preserve">Evidence-based recommendations for enhancing policy communication and public trust.</w:t>
      </w:r>
    </w:p>
    <w:p>
      <w:pPr>
        <w:numPr>
          <w:ilvl w:val="0"/>
          <w:numId w:val="1006"/>
        </w:numPr>
        <w:pStyle w:val="Compact"/>
      </w:pPr>
      <w:r>
        <w:t xml:space="preserve">Identification of best practices for democratic engagement in urban political environments.</w:t>
      </w:r>
    </w:p>
    <w:bookmarkEnd w:id="32"/>
    <w:bookmarkStart w:id="33" w:name="timeline-and-milestones"/>
    <w:p>
      <w:pPr>
        <w:pStyle w:val="Heading2"/>
      </w:pPr>
      <w:r>
        <w:t xml:space="preserve">8.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Weeks 1-2</w:t>
            </w:r>
          </w:p>
        </w:tc>
        <w:tc>
          <w:tcPr/>
          <w:p>
            <w:pPr>
              <w:pStyle w:val="Compact"/>
              <w:jc w:val="left"/>
            </w:pPr>
            <w:r>
              <w:t xml:space="preserve">Protocol finalization, team assembly, ethical approvals</w:t>
            </w:r>
          </w:p>
        </w:tc>
      </w:tr>
      <w:tr>
        <w:tc>
          <w:tcPr/>
          <w:p>
            <w:pPr>
              <w:pStyle w:val="Compact"/>
              <w:jc w:val="left"/>
            </w:pPr>
            <w:r>
              <w:t xml:space="preserve">Baseline Assessment</w:t>
            </w:r>
          </w:p>
        </w:tc>
        <w:tc>
          <w:tcPr/>
          <w:p>
            <w:pPr>
              <w:pStyle w:val="Compact"/>
              <w:jc w:val="left"/>
            </w:pPr>
            <w:r>
              <w:t xml:space="preserve">Weeks 3-6</w:t>
            </w:r>
          </w:p>
        </w:tc>
        <w:tc>
          <w:tcPr/>
          <w:p>
            <w:pPr>
              <w:pStyle w:val="Compact"/>
              <w:jc w:val="left"/>
            </w:pPr>
            <w:r>
              <w:t xml:space="preserve">Initial surveys, content analysis, participant recruitment</w:t>
            </w:r>
          </w:p>
        </w:tc>
      </w:tr>
      <w:tr>
        <w:tc>
          <w:tcPr/>
          <w:p>
            <w:pPr>
              <w:pStyle w:val="Compact"/>
              <w:jc w:val="left"/>
            </w:pPr>
            <w:r>
              <w:t xml:space="preserve">Intervention</w:t>
            </w:r>
          </w:p>
        </w:tc>
        <w:tc>
          <w:tcPr/>
          <w:p>
            <w:pPr>
              <w:pStyle w:val="Compact"/>
              <w:jc w:val="left"/>
            </w:pPr>
            <w:r>
              <w:t xml:space="preserve">Weeks 7-18</w:t>
            </w:r>
          </w:p>
        </w:tc>
        <w:tc>
          <w:tcPr/>
          <w:p>
            <w:pPr>
              <w:pStyle w:val="Compact"/>
              <w:jc w:val="left"/>
            </w:pPr>
            <w:r>
              <w:t xml:space="preserve">Implementation of communication strategies, ongoing data collection</w:t>
            </w:r>
          </w:p>
        </w:tc>
      </w:tr>
      <w:tr>
        <w:tc>
          <w:tcPr/>
          <w:p>
            <w:pPr>
              <w:pStyle w:val="Compact"/>
              <w:jc w:val="left"/>
            </w:pPr>
            <w:r>
              <w:t xml:space="preserve">Post-Assessment</w:t>
            </w:r>
          </w:p>
        </w:tc>
        <w:tc>
          <w:tcPr/>
          <w:p>
            <w:pPr>
              <w:pStyle w:val="Compact"/>
              <w:jc w:val="left"/>
            </w:pPr>
            <w:r>
              <w:t xml:space="preserve">Weeks 19-22</w:t>
            </w:r>
          </w:p>
        </w:tc>
        <w:tc>
          <w:tcPr/>
          <w:p>
            <w:pPr>
              <w:pStyle w:val="Compact"/>
              <w:jc w:val="left"/>
            </w:pPr>
            <w:r>
              <w:t xml:space="preserve">Final surveys, focus groups, data compilation</w:t>
            </w:r>
          </w:p>
        </w:tc>
      </w:tr>
      <w:tr>
        <w:tc>
          <w:tcPr/>
          <w:p>
            <w:pPr>
              <w:pStyle w:val="Compact"/>
              <w:jc w:val="left"/>
            </w:pPr>
            <w:r>
              <w:t xml:space="preserve">Analysis and Reporting</w:t>
            </w:r>
          </w:p>
        </w:tc>
        <w:tc>
          <w:tcPr/>
          <w:p>
            <w:pPr>
              <w:pStyle w:val="Compact"/>
              <w:jc w:val="left"/>
            </w:pPr>
            <w:r>
              <w:t xml:space="preserve">Weeks 23-26</w:t>
            </w:r>
          </w:p>
        </w:tc>
        <w:tc>
          <w:tcPr/>
          <w:p>
            <w:pPr>
              <w:pStyle w:val="Compact"/>
              <w:jc w:val="left"/>
            </w:pPr>
            <w:r>
              <w:t xml:space="preserve">Data analysis, report preparation, dissemination of findings</w:t>
            </w:r>
          </w:p>
        </w:tc>
      </w:tr>
    </w:tbl>
    <w:bookmarkEnd w:id="33"/>
    <w:bookmarkStart w:id="34" w:name="conclusion"/>
    <w:p>
      <w:pPr>
        <w:pStyle w:val="Heading2"/>
      </w:pPr>
      <w:r>
        <w:t xml:space="preserve">9. Conclusion</w:t>
      </w:r>
    </w:p>
    <w:p>
      <w:pPr>
        <w:pStyle w:val="FirstParagraph"/>
      </w:pPr>
      <w:r>
        <w:t xml:space="preserve">This Experiment Protocol provides a comprehensive framework for studying Politician engagement and communication effectiveness in India New Delhi. By systematically analyzing the interactions between a Politician and the public, this study aims to contribute to more effective democratic practices and improved governance in one of the world's most significant political capitals.</w:t>
      </w:r>
    </w:p>
    <w:p>
      <w:pPr>
        <w:pStyle w:val="BodyText"/>
      </w:pPr>
      <w:r>
        <w:t xml:space="preserve">Document prepared for research purposes. All activities must comply with applicable laws and regulations in India New Delhi.</w:t>
      </w:r>
    </w:p>
    <w:p>
      <w:pPr>
        <w:pStyle w:val="BodyText"/>
      </w:pPr>
      <w:r>
        <w:t xml:space="preserve">© 2024 Experiment Protocol Series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India New Delhi</dc:title>
  <dc:creator/>
  <dc:language>en</dc:language>
  <cp:keywords/>
  <dcterms:created xsi:type="dcterms:W3CDTF">2026-10-10T10:21:06Z</dcterms:created>
  <dcterms:modified xsi:type="dcterms:W3CDTF">2026-10-10T10:21:06Z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