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Performance</w:t>
      </w:r>
      <w:r>
        <w:t xml:space="preserve"> </w:t>
      </w:r>
      <w:r>
        <w:t xml:space="preserve">Evaluation</w:t>
      </w:r>
      <w:r>
        <w:t xml:space="preserve"> </w:t>
      </w:r>
      <w:r>
        <w:t xml:space="preserve">in</w:t>
      </w:r>
      <w:r>
        <w:t xml:space="preserve"> </w:t>
      </w:r>
      <w:r>
        <w:t xml:space="preserve">Indonesia</w:t>
      </w:r>
      <w:r>
        <w:t xml:space="preserve"> </w:t>
      </w:r>
      <w:r>
        <w:t xml:space="preserve">Jakarta</w:t>
      </w:r>
    </w:p>
    <w:bookmarkStart w:id="20" w:name="Xdf9629f1a6fe08cf18c7f26daa6826d1202c930"/>
    <w:p>
      <w:pPr>
        <w:pStyle w:val="Heading1"/>
      </w:pPr>
      <w:r>
        <w:t xml:space="preserve">Experiment Protocol: Politician Performance Evaluation in Indonesia Jakarta</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Jakarta, Indonesia</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and public perception of politicians in Jakarta, Indonesia. The study aims to provide insights into how political figures in this dynamic urban environment engage with their constituents, address local issues, and influence policy outcomes. Jakarta, as the capital city of Indonesia, presents a unique context due to its rapid urbanization, diverse population, and complex socio-political landscape.</w:t>
      </w:r>
    </w:p>
    <w:bookmarkEnd w:id="21"/>
    <w:bookmarkStart w:id="22" w:name="objectives"/>
    <w:p>
      <w:pPr>
        <w:pStyle w:val="Heading2"/>
      </w:pPr>
      <w:r>
        <w:t xml:space="preserve">2. Objectives</w:t>
      </w:r>
    </w:p>
    <w:p>
      <w:pPr>
        <w:numPr>
          <w:ilvl w:val="0"/>
          <w:numId w:val="1001"/>
        </w:numPr>
        <w:pStyle w:val="Compact"/>
      </w:pPr>
      <w:r>
        <w:t xml:space="preserve">To assess the effectiveness of communication strategies employed by politicians in Jakarta.</w:t>
      </w:r>
    </w:p>
    <w:p>
      <w:pPr>
        <w:numPr>
          <w:ilvl w:val="0"/>
          <w:numId w:val="1001"/>
        </w:numPr>
        <w:pStyle w:val="Compact"/>
      </w:pPr>
      <w:r>
        <w:t xml:space="preserve">To evaluate the alignment between politicians' promises and their actual policy implementations.</w:t>
      </w:r>
    </w:p>
    <w:p>
      <w:pPr>
        <w:numPr>
          <w:ilvl w:val="0"/>
          <w:numId w:val="1001"/>
        </w:numPr>
        <w:pStyle w:val="Compact"/>
      </w:pPr>
      <w:r>
        <w:t xml:space="preserve">To analyze public trust and satisfaction levels among Jakarta residents regarding their elected officials.</w:t>
      </w:r>
    </w:p>
    <w:p>
      <w:pPr>
        <w:numPr>
          <w:ilvl w:val="0"/>
          <w:numId w:val="1001"/>
        </w:numPr>
        <w:pStyle w:val="Compact"/>
      </w:pPr>
      <w:r>
        <w:t xml:space="preserve">To identify key factors influencing voter behavior and political engagement in the region.</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mixed-methods approach, combining quantitative surveys and qualitative interviews. This design ensures a comprehensive understanding of both measurable outcomes and nuanced perspectives.</w:t>
      </w:r>
    </w:p>
    <w:bookmarkEnd w:id="23"/>
    <w:bookmarkStart w:id="24" w:name="participants"/>
    <w:p>
      <w:pPr>
        <w:pStyle w:val="Heading3"/>
      </w:pPr>
      <w:r>
        <w:t xml:space="preserve">3.2 Participants</w:t>
      </w:r>
    </w:p>
    <w:p>
      <w:pPr>
        <w:pStyle w:val="FirstParagraph"/>
      </w:pPr>
      <w:r>
        <w:t xml:space="preserve">The target population includes:</w:t>
      </w:r>
    </w:p>
    <w:p>
      <w:pPr>
        <w:numPr>
          <w:ilvl w:val="0"/>
          <w:numId w:val="1002"/>
        </w:numPr>
        <w:pStyle w:val="Compact"/>
      </w:pPr>
      <w:r>
        <w:t xml:space="preserve">Politicians: Elected officials at the municipal and provincial levels in Jakarta.</w:t>
      </w:r>
    </w:p>
    <w:p>
      <w:pPr>
        <w:numPr>
          <w:ilvl w:val="0"/>
          <w:numId w:val="1002"/>
        </w:numPr>
        <w:pStyle w:val="Compact"/>
      </w:pPr>
      <w:r>
        <w:t xml:space="preserve">Residents: A stratified random sample of Jakarta citizens representing various demographics (age, gender, income, education).</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Online and offline questionnaires distributed to residents to gauge opinions on politicians' performance.</w:t>
      </w:r>
    </w:p>
    <w:p>
      <w:pPr>
        <w:numPr>
          <w:ilvl w:val="0"/>
          <w:numId w:val="1003"/>
        </w:numPr>
        <w:pStyle w:val="Compact"/>
      </w:pPr>
      <w:r>
        <w:rPr>
          <w:bCs/>
          <w:b/>
        </w:rPr>
        <w:t xml:space="preserve">Interviews:</w:t>
      </w:r>
      <w:r>
        <w:t xml:space="preserve"> </w:t>
      </w:r>
      <w:r>
        <w:t xml:space="preserve">Semi-structured interviews with politicians to understand their decision-making processes and challenges.</w:t>
      </w:r>
    </w:p>
    <w:p>
      <w:pPr>
        <w:numPr>
          <w:ilvl w:val="0"/>
          <w:numId w:val="1003"/>
        </w:numPr>
        <w:pStyle w:val="Compact"/>
      </w:pPr>
      <w:r>
        <w:rPr>
          <w:bCs/>
          <w:b/>
        </w:rPr>
        <w:t xml:space="preserve">Observations:</w:t>
      </w:r>
      <w:r>
        <w:t xml:space="preserve"> </w:t>
      </w:r>
      <w:r>
        <w:t xml:space="preserve">Attendance at public meetings, town halls, and community events to observe interactions between politicians and constituents.</w:t>
      </w:r>
    </w:p>
    <w:bookmarkEnd w:id="25"/>
    <w:bookmarkStart w:id="26" w:name="variables"/>
    <w:p>
      <w:pPr>
        <w:pStyle w:val="Heading3"/>
      </w:pPr>
      <w:r>
        <w:t xml:space="preserve">3.4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Politician's communication style, policy initiatives, and accessibility.</w:t>
            </w:r>
          </w:p>
        </w:tc>
      </w:tr>
      <w:tr>
        <w:tc>
          <w:tcPr/>
          <w:p>
            <w:pPr>
              <w:pStyle w:val="Compact"/>
              <w:jc w:val="left"/>
            </w:pPr>
            <w:r>
              <w:t xml:space="preserve">Dependent</w:t>
            </w:r>
          </w:p>
        </w:tc>
        <w:tc>
          <w:tcPr/>
          <w:p>
            <w:pPr>
              <w:pStyle w:val="Compact"/>
              <w:jc w:val="left"/>
            </w:pPr>
            <w:r>
              <w:t xml:space="preserve">Public trust, satisfaction, and voter engagement levels.</w:t>
            </w:r>
          </w:p>
        </w:tc>
      </w:tr>
      <w:tr>
        <w:tc>
          <w:tcPr/>
          <w:p>
            <w:pPr>
              <w:pStyle w:val="Compact"/>
              <w:jc w:val="left"/>
            </w:pPr>
            <w:r>
              <w:t xml:space="preserve">Control</w:t>
            </w:r>
          </w:p>
        </w:tc>
        <w:tc>
          <w:tcPr/>
          <w:p>
            <w:pPr>
              <w:pStyle w:val="Compact"/>
              <w:jc w:val="left"/>
            </w:pPr>
            <w:r>
              <w:t xml:space="preserve">Demographic factors such as age, income, and education level.</w:t>
            </w:r>
          </w:p>
        </w:tc>
      </w:tr>
    </w:tbl>
    <w:bookmarkEnd w:id="26"/>
    <w:bookmarkEnd w:id="27"/>
    <w:bookmarkStart w:id="31" w:name="procedure"/>
    <w:p>
      <w:pPr>
        <w:pStyle w:val="Heading2"/>
      </w:pPr>
      <w:r>
        <w:t xml:space="preserve">4. Procedure</w:t>
      </w:r>
    </w:p>
    <w:bookmarkStart w:id="28" w:name="preparation-phase"/>
    <w:p>
      <w:pPr>
        <w:pStyle w:val="Heading3"/>
      </w:pPr>
      <w:r>
        <w:t xml:space="preserve">4.1 Preparation Phase</w:t>
      </w:r>
    </w:p>
    <w:p>
      <w:pPr>
        <w:numPr>
          <w:ilvl w:val="0"/>
          <w:numId w:val="1004"/>
        </w:numPr>
        <w:pStyle w:val="Compact"/>
      </w:pPr>
      <w:r>
        <w:t xml:space="preserve">Obtain ethical approval from relevant authorities in Jakarta.</w:t>
      </w:r>
    </w:p>
    <w:p>
      <w:pPr>
        <w:numPr>
          <w:ilvl w:val="0"/>
          <w:numId w:val="1004"/>
        </w:numPr>
        <w:pStyle w:val="Compact"/>
      </w:pPr>
      <w:r>
        <w:t xml:space="preserve">Develop survey instruments and interview guides tailored to the local context.</w:t>
      </w:r>
    </w:p>
    <w:p>
      <w:pPr>
        <w:numPr>
          <w:ilvl w:val="0"/>
          <w:numId w:val="1004"/>
        </w:numPr>
        <w:pStyle w:val="Compact"/>
      </w:pPr>
      <w:r>
        <w:t xml:space="preserve">Train data collectors on cultural sensitivity and research protocols.</w:t>
      </w:r>
    </w:p>
    <w:bookmarkEnd w:id="28"/>
    <w:bookmarkStart w:id="29" w:name="implementation-phase"/>
    <w:p>
      <w:pPr>
        <w:pStyle w:val="Heading3"/>
      </w:pPr>
      <w:r>
        <w:t xml:space="preserve">4.2 Implementation Phase</w:t>
      </w:r>
    </w:p>
    <w:p>
      <w:pPr>
        <w:numPr>
          <w:ilvl w:val="0"/>
          <w:numId w:val="1005"/>
        </w:numPr>
        <w:pStyle w:val="Compact"/>
      </w:pPr>
      <w:r>
        <w:t xml:space="preserve">Distribute surveys to a minimum of 1,000 Jakarta residents over four weeks.</w:t>
      </w:r>
    </w:p>
    <w:p>
      <w:pPr>
        <w:numPr>
          <w:ilvl w:val="0"/>
          <w:numId w:val="1005"/>
        </w:numPr>
        <w:pStyle w:val="Compact"/>
      </w:pPr>
      <w:r>
        <w:t xml:space="preserve">Conduct interviews with at least 20 politicians across different parties and constituencies.</w:t>
      </w:r>
    </w:p>
    <w:p>
      <w:pPr>
        <w:numPr>
          <w:ilvl w:val="0"/>
          <w:numId w:val="1005"/>
        </w:numPr>
        <w:pStyle w:val="Compact"/>
      </w:pPr>
      <w:r>
        <w:t xml:space="preserve">Attend and document at least 10 public events involving politicians.</w:t>
      </w:r>
    </w:p>
    <w:bookmarkEnd w:id="29"/>
    <w:bookmarkStart w:id="30" w:name="analysis-phase"/>
    <w:p>
      <w:pPr>
        <w:pStyle w:val="Heading3"/>
      </w:pPr>
      <w:r>
        <w:t xml:space="preserve">4.3 Analysis Phase</w:t>
      </w:r>
    </w:p>
    <w:p>
      <w:pPr>
        <w:numPr>
          <w:ilvl w:val="0"/>
          <w:numId w:val="1006"/>
        </w:numPr>
        <w:pStyle w:val="Compact"/>
      </w:pPr>
      <w:r>
        <w:t xml:space="preserve">Use statistical software to analyze survey data, focusing on correlations between variables.</w:t>
      </w:r>
    </w:p>
    <w:p>
      <w:pPr>
        <w:numPr>
          <w:ilvl w:val="0"/>
          <w:numId w:val="1006"/>
        </w:numPr>
        <w:pStyle w:val="Compact"/>
      </w:pPr>
      <w:r>
        <w:t xml:space="preserve">Perform thematic analysis on interview transcripts to identify recurring patterns and insights.</w:t>
      </w:r>
    </w:p>
    <w:p>
      <w:pPr>
        <w:numPr>
          <w:ilvl w:val="0"/>
          <w:numId w:val="1006"/>
        </w:numPr>
        <w:pStyle w:val="Compact"/>
      </w:pPr>
      <w:r>
        <w:t xml:space="preserve">Triangulate findings from all data sources to ensure validity and reliability.</w:t>
      </w:r>
    </w:p>
    <w:bookmarkEnd w:id="30"/>
    <w:bookmarkEnd w:id="31"/>
    <w:bookmarkStart w:id="32" w:name="ethical-considerations"/>
    <w:p>
      <w:pPr>
        <w:pStyle w:val="Heading2"/>
      </w:pPr>
      <w:r>
        <w:t xml:space="preserve">5. Ethical Considerations</w:t>
      </w:r>
    </w:p>
    <w:p>
      <w:pPr>
        <w:pStyle w:val="FirstParagraph"/>
      </w:pPr>
      <w:r>
        <w:t xml:space="preserve">The study adheres to ethical guidelines to protect participants' rights and ensure data integrity:</w:t>
      </w:r>
    </w:p>
    <w:p>
      <w:pPr>
        <w:numPr>
          <w:ilvl w:val="0"/>
          <w:numId w:val="1007"/>
        </w:numPr>
        <w:pStyle w:val="Compact"/>
      </w:pPr>
      <w:r>
        <w:t xml:space="preserve">Informed consent will be obtained from all participants before data collection.</w:t>
      </w:r>
    </w:p>
    <w:p>
      <w:pPr>
        <w:numPr>
          <w:ilvl w:val="0"/>
          <w:numId w:val="1007"/>
        </w:numPr>
        <w:pStyle w:val="Compact"/>
      </w:pPr>
      <w:r>
        <w:t xml:space="preserve">Confidentiality and anonymity will be maintained throughout the research process.</w:t>
      </w:r>
    </w:p>
    <w:p>
      <w:pPr>
        <w:numPr>
          <w:ilvl w:val="0"/>
          <w:numId w:val="1007"/>
        </w:numPr>
        <w:pStyle w:val="Compact"/>
      </w:pPr>
      <w:r>
        <w:t xml:space="preserve">Participants will have the right to withdraw from the study at any time without consequences.</w:t>
      </w:r>
    </w:p>
    <w:bookmarkEnd w:id="32"/>
    <w:bookmarkStart w:id="33" w:name="expected-outcomes"/>
    <w:p>
      <w:pPr>
        <w:pStyle w:val="Heading2"/>
      </w:pPr>
      <w:r>
        <w:t xml:space="preserve">6. Expected Outcomes</w:t>
      </w:r>
    </w:p>
    <w:p>
      <w:pPr>
        <w:pStyle w:val="FirstParagraph"/>
      </w:pPr>
      <w:r>
        <w:t xml:space="preserve">This experiment aims to produce actionable insights that can inform political strategies and improve governance in Jakarta. Key expected outcomes include:</w:t>
      </w:r>
    </w:p>
    <w:p>
      <w:pPr>
        <w:numPr>
          <w:ilvl w:val="0"/>
          <w:numId w:val="1008"/>
        </w:numPr>
        <w:pStyle w:val="Compact"/>
      </w:pPr>
      <w:r>
        <w:t xml:space="preserve">A detailed report on the strengths and weaknesses of current political practices in the city.</w:t>
      </w:r>
    </w:p>
    <w:p>
      <w:pPr>
        <w:numPr>
          <w:ilvl w:val="0"/>
          <w:numId w:val="1008"/>
        </w:numPr>
        <w:pStyle w:val="Compact"/>
      </w:pPr>
      <w:r>
        <w:t xml:space="preserve">Recommendations for enhancing transparency, accountability, and citizen engagement.</w:t>
      </w:r>
    </w:p>
    <w:p>
      <w:pPr>
        <w:numPr>
          <w:ilvl w:val="0"/>
          <w:numId w:val="1008"/>
        </w:numPr>
        <w:pStyle w:val="Compact"/>
      </w:pPr>
      <w:r>
        <w:t xml:space="preserve">Identification of best practices that can be replicated in other Indonesian cities.</w:t>
      </w:r>
    </w:p>
    <w:bookmarkEnd w:id="33"/>
    <w:bookmarkStart w:id="34" w:name="limitations"/>
    <w:p>
      <w:pPr>
        <w:pStyle w:val="Heading2"/>
      </w:pPr>
      <w:r>
        <w:t xml:space="preserve">7. Limitations</w:t>
      </w:r>
    </w:p>
    <w:p>
      <w:pPr>
        <w:pStyle w:val="FirstParagraph"/>
      </w:pPr>
      <w:r>
        <w:t xml:space="preserve">While this study strives for rigor, certain limitations should be acknowledged:</w:t>
      </w:r>
    </w:p>
    <w:p>
      <w:pPr>
        <w:numPr>
          <w:ilvl w:val="0"/>
          <w:numId w:val="1009"/>
        </w:numPr>
        <w:pStyle w:val="Compact"/>
      </w:pPr>
      <w:r>
        <w:t xml:space="preserve">The findings may not be generalizable beyond Jakarta due to its unique characteristics.</w:t>
      </w:r>
    </w:p>
    <w:p>
      <w:pPr>
        <w:numPr>
          <w:ilvl w:val="0"/>
          <w:numId w:val="1009"/>
        </w:numPr>
        <w:pStyle w:val="Compact"/>
      </w:pPr>
      <w:r>
        <w:t xml:space="preserve">Self-reported data from surveys and interviews may be subject to bias.</w:t>
      </w:r>
    </w:p>
    <w:p>
      <w:pPr>
        <w:numPr>
          <w:ilvl w:val="0"/>
          <w:numId w:val="1009"/>
        </w:numPr>
        <w:pStyle w:val="Compact"/>
      </w:pPr>
      <w:r>
        <w:t xml:space="preserve">Political dynamics in Jakarta are highly fluid, which could impact the stability of results.</w:t>
      </w:r>
    </w:p>
    <w:bookmarkEnd w:id="34"/>
    <w:bookmarkStart w:id="35" w:name="conclusion"/>
    <w:p>
      <w:pPr>
        <w:pStyle w:val="Heading2"/>
      </w:pPr>
      <w:r>
        <w:t xml:space="preserve">8. Conclusion</w:t>
      </w:r>
    </w:p>
    <w:p>
      <w:pPr>
        <w:pStyle w:val="FirstParagraph"/>
      </w:pPr>
      <w:r>
        <w:t xml:space="preserve">This Experiment Protocol provides a structured framework for evaluating the performance of politicians in Jakarta, Indonesia. By employing a robust methodology and addressing ethical considerations, the study seeks to contribute valuable knowledge to the fields of political science and public administration. The insights gained will not only benefit stakeholders in Jakarta but also offer lessons for improving democratic processes in other urban centers worldwide.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Performance Evaluation in Indonesia Jakarta</dc:title>
  <dc:creator/>
  <dc:language>en</dc:language>
  <cp:keywords/>
  <dcterms:created xsi:type="dcterms:W3CDTF">2026-10-10T07:01:25Z</dcterms:created>
  <dcterms:modified xsi:type="dcterms:W3CDTF">2026-10-10T07:01:25Z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