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Communication</w:t>
      </w:r>
      <w:r>
        <w:t xml:space="preserve"> </w:t>
      </w:r>
      <w:r>
        <w:t xml:space="preserve">Dynamics</w:t>
      </w:r>
      <w:r>
        <w:t xml:space="preserve"> </w:t>
      </w:r>
      <w:r>
        <w:t xml:space="preserve">in</w:t>
      </w:r>
      <w:r>
        <w:t xml:space="preserve"> </w:t>
      </w:r>
      <w:r>
        <w:t xml:space="preserve">Tehran</w:t>
      </w:r>
    </w:p>
    <w:bookmarkStart w:id="20" w:name="X1833ab84a8986ab5b14be46f21536c2d61bcd6b"/>
    <w:p>
      <w:pPr>
        <w:pStyle w:val="Heading1"/>
      </w:pPr>
      <w:r>
        <w:t xml:space="preserve">Experiment Protocol: Political Communication Dynamics</w:t>
      </w:r>
    </w:p>
    <w:p>
      <w:pPr>
        <w:pStyle w:val="FirstParagraph"/>
      </w:pPr>
      <w:r>
        <w:rPr>
          <w:bCs/>
          <w:b/>
        </w:rPr>
        <w:t xml:space="preserve">Subject:</w:t>
      </w:r>
      <w:r>
        <w:t xml:space="preserve"> </w:t>
      </w:r>
      <w:r>
        <w:t xml:space="preserve">Politician</w:t>
      </w:r>
    </w:p>
    <w:p>
      <w:pPr>
        <w:pStyle w:val="BodyText"/>
      </w:pPr>
      <w:r>
        <w:rPr>
          <w:bCs/>
          <w:b/>
        </w:rPr>
        <w:t xml:space="preserve">Location:</w:t>
      </w:r>
      <w:r>
        <w:t xml:space="preserve"> </w:t>
      </w:r>
      <w:r>
        <w:t xml:space="preserve">Iran, Tehran</w:t>
      </w:r>
    </w:p>
    <w:p>
      <w:pPr>
        <w:pStyle w:val="BodyText"/>
      </w:pPr>
      <w:r>
        <w:rPr>
          <w:bCs/>
          <w:b/>
        </w:rPr>
        <w:t xml:space="preserve">Protocol ID:</w:t>
      </w:r>
      <w:r>
        <w:t xml:space="preserve"> </w:t>
      </w:r>
      <w:r>
        <w:t xml:space="preserve">TEH-POL-2024-EXP-01</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 controlled sociological and behavioral study focusing on the interaction between a</w:t>
      </w:r>
      <w:r>
        <w:t xml:space="preserve"> </w:t>
      </w:r>
      <w:r>
        <w:rPr>
          <w:bCs/>
          <w:b/>
        </w:rPr>
        <w:t xml:space="preserve">Politician</w:t>
      </w:r>
      <w:r>
        <w:t xml:space="preserve"> </w:t>
      </w:r>
      <w:r>
        <w:t xml:space="preserve">and the electorate within the specific cultural and urban context of</w:t>
      </w:r>
      <w:r>
        <w:t xml:space="preserve"> </w:t>
      </w:r>
      <w:r>
        <w:rPr>
          <w:bCs/>
          <w:b/>
        </w:rPr>
        <w:t xml:space="preserve">Iran, Tehran</w:t>
      </w:r>
      <w:r>
        <w:t xml:space="preserve">. The primary objective is to analyze how varying communication strategies employed by a politician influence public trust, engagement, and policy perception among Tehran's diverse demographic segments.</w:t>
      </w:r>
    </w:p>
    <w:p>
      <w:pPr>
        <w:pStyle w:val="BodyText"/>
      </w:pPr>
      <w:r>
        <w:t xml:space="preserve">Tehran, as the capital of Iran, presents a unique environment characterized by a blend of traditional values, modern urbanization, and complex socio-political dynamics. This protocol aims to provide empirical data on how a politician can effectively navigate these dynamics to foster constructive dialogue and civic participation.</w:t>
      </w:r>
    </w:p>
    <w:bookmarkEnd w:id="21"/>
    <w:bookmarkStart w:id="22" w:name="scope-and-context"/>
    <w:p>
      <w:pPr>
        <w:pStyle w:val="Heading2"/>
      </w:pPr>
      <w:r>
        <w:t xml:space="preserve">2. Scope and Context</w:t>
      </w:r>
    </w:p>
    <w:p>
      <w:pPr>
        <w:pStyle w:val="FirstParagraph"/>
      </w:pPr>
      <w:r>
        <w:t xml:space="preserve">The experiment will be conducted exclusively within the metropolitan area of Tehran. The study acknowledges the specific regulatory, cultural, and social frameworks of Iran. The</w:t>
      </w:r>
      <w:r>
        <w:t xml:space="preserve"> </w:t>
      </w:r>
      <w:r>
        <w:rPr>
          <w:bCs/>
          <w:b/>
        </w:rPr>
        <w:t xml:space="preserve">Politician</w:t>
      </w:r>
      <w:r>
        <w:t xml:space="preserve"> </w:t>
      </w:r>
      <w:r>
        <w:t xml:space="preserve">involved in this experiment will be a mid-level elected official or a candidate for municipal office, ensuring relevance to local governance issues such as urban planning, public transportation, and environmental sustainability.</w:t>
      </w:r>
    </w:p>
    <w:p>
      <w:pPr>
        <w:pStyle w:val="BodyText"/>
      </w:pPr>
      <w:r>
        <w:t xml:space="preserve">The scope includes:</w:t>
      </w:r>
    </w:p>
    <w:p>
      <w:pPr>
        <w:numPr>
          <w:ilvl w:val="0"/>
          <w:numId w:val="1001"/>
        </w:numPr>
        <w:pStyle w:val="Compact"/>
      </w:pPr>
      <w:r>
        <w:t xml:space="preserve">Analysis of verbal and non-verbal communication styles.</w:t>
      </w:r>
    </w:p>
    <w:p>
      <w:pPr>
        <w:numPr>
          <w:ilvl w:val="0"/>
          <w:numId w:val="1001"/>
        </w:numPr>
        <w:pStyle w:val="Compact"/>
      </w:pPr>
      <w:r>
        <w:t xml:space="preserve">Assessment of digital engagement via platforms popular in Iran (e.g., Telegram, Rubika, Instagram).</w:t>
      </w:r>
    </w:p>
    <w:p>
      <w:pPr>
        <w:numPr>
          <w:ilvl w:val="0"/>
          <w:numId w:val="1001"/>
        </w:numPr>
        <w:pStyle w:val="Compact"/>
      </w:pPr>
      <w:r>
        <w:t xml:space="preserve">Evaluation of face-to-face interactions in public forums and community centers.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utilizes a mixed-methods approach, combining quantitative surveys with qualitative interviews. The design is structured as a randomized controlled trial (RCT) where different groups of citizens are exposed to different communication strategies by the</w:t>
      </w:r>
      <w:r>
        <w:t xml:space="preserve"> </w:t>
      </w:r>
      <w:r>
        <w:rPr>
          <w:bCs/>
          <w:b/>
        </w:rPr>
        <w:t xml:space="preserve">Politician</w:t>
      </w:r>
      <w:r>
        <w:t xml:space="preserve">.</w:t>
      </w:r>
    </w:p>
    <w:bookmarkEnd w:id="23"/>
    <w:bookmarkStart w:id="24" w:name="participants"/>
    <w:p>
      <w:pPr>
        <w:pStyle w:val="Heading3"/>
      </w:pPr>
      <w:r>
        <w:t xml:space="preserve">3.2. Participants</w:t>
      </w:r>
    </w:p>
    <w:p>
      <w:pPr>
        <w:pStyle w:val="FirstParagraph"/>
      </w:pPr>
      <w:r>
        <w:t xml:space="preserve">The target population consists of registered voters in Tehran, aged 18 and above. A stratified random sampling method will be used to ensure representation across:</w:t>
      </w:r>
    </w:p>
    <w:p>
      <w:pPr>
        <w:numPr>
          <w:ilvl w:val="0"/>
          <w:numId w:val="1002"/>
        </w:numPr>
        <w:pStyle w:val="Compact"/>
      </w:pPr>
      <w:r>
        <w:rPr>
          <w:bCs/>
          <w:b/>
        </w:rPr>
        <w:t xml:space="preserve">Geographic Districts:</w:t>
      </w:r>
      <w:r>
        <w:t xml:space="preserve"> </w:t>
      </w:r>
      <w:r>
        <w:t xml:space="preserve">North, Central, and South Tehran to capture socio-economic diversity.</w:t>
      </w:r>
    </w:p>
    <w:p>
      <w:pPr>
        <w:numPr>
          <w:ilvl w:val="0"/>
          <w:numId w:val="1002"/>
        </w:numPr>
        <w:pStyle w:val="Compact"/>
      </w:pPr>
      <w:r>
        <w:rPr>
          <w:bCs/>
          <w:b/>
        </w:rPr>
        <w:t xml:space="preserve">Demographics:</w:t>
      </w:r>
      <w:r>
        <w:t xml:space="preserve"> </w:t>
      </w:r>
      <w:r>
        <w:t xml:space="preserve">Gender, age groups, and educational background.</w:t>
      </w:r>
    </w:p>
    <w:p>
      <w:pPr>
        <w:pStyle w:val="FirstParagraph"/>
      </w:pPr>
      <w:r>
        <w:t xml:space="preserve">The total sample size is estimated at 1,200 participants, divided into four groups of 300 each.</w:t>
      </w:r>
    </w:p>
    <w:bookmarkEnd w:id="24"/>
    <w:bookmarkStart w:id="25"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rPr>
                <w:bCs/>
                <w:b/>
              </w:rPr>
              <w:t xml:space="preserve">Independent Variable</w:t>
            </w:r>
          </w:p>
        </w:tc>
        <w:tc>
          <w:tcPr/>
          <w:p>
            <w:pPr>
              <w:pStyle w:val="Compact"/>
              <w:jc w:val="left"/>
            </w:pPr>
            <w:r>
              <w:t xml:space="preserve">Communication Strategy of the Politician (e.g., Formal/Institutional, Empathetic/Relatable, Data-Driven/Technical, Visionary/Inspirational).</w:t>
            </w:r>
          </w:p>
        </w:tc>
      </w:tr>
      <w:tr>
        <w:tc>
          <w:tcPr/>
          <w:p>
            <w:pPr>
              <w:pStyle w:val="Compact"/>
              <w:jc w:val="left"/>
            </w:pPr>
            <w:r>
              <w:rPr>
                <w:bCs/>
                <w:b/>
              </w:rPr>
              <w:t xml:space="preserve">Dependent Variables</w:t>
            </w:r>
          </w:p>
        </w:tc>
        <w:tc>
          <w:tcPr/>
          <w:p>
            <w:pPr>
              <w:pStyle w:val="Compact"/>
              <w:jc w:val="left"/>
            </w:pPr>
            <w:r>
              <w:t xml:space="preserve">Public Trust Score, Intent to Engage, Policy Understanding Level, Emotional Response.</w:t>
            </w:r>
          </w:p>
        </w:tc>
      </w:tr>
      <w:tr>
        <w:tc>
          <w:tcPr/>
          <w:p>
            <w:pPr>
              <w:pStyle w:val="Compact"/>
              <w:jc w:val="left"/>
            </w:pPr>
            <w:r>
              <w:rPr>
                <w:bCs/>
                <w:b/>
              </w:rPr>
              <w:t xml:space="preserve">Control Variables</w:t>
            </w:r>
          </w:p>
        </w:tc>
        <w:tc>
          <w:tcPr/>
          <w:p>
            <w:pPr>
              <w:pStyle w:val="Compact"/>
              <w:jc w:val="left"/>
            </w:pPr>
            <w:r>
              <w:t xml:space="preserve">Topic of discussion (standardized across groups), duration of interaction, environmental setting.</w:t>
            </w:r>
          </w:p>
        </w:tc>
      </w:tr>
    </w:tbl>
    <w:bookmarkEnd w:id="25"/>
    <w:bookmarkEnd w:id="26"/>
    <w:bookmarkStart w:id="30" w:name="experimental-procedure"/>
    <w:p>
      <w:pPr>
        <w:pStyle w:val="Heading2"/>
      </w:pPr>
      <w:r>
        <w:t xml:space="preserve">4. Experimental Procedure</w:t>
      </w:r>
    </w:p>
    <w:bookmarkStart w:id="27" w:name="preparation-phase"/>
    <w:p>
      <w:pPr>
        <w:pStyle w:val="Heading3"/>
      </w:pPr>
      <w:r>
        <w:t xml:space="preserve">4.1. Preparation Phase</w:t>
      </w:r>
    </w:p>
    <w:p>
      <w:pPr>
        <w:pStyle w:val="FirstParagraph"/>
      </w:pPr>
      <w:r>
        <w:t xml:space="preserve">The</w:t>
      </w:r>
      <w:r>
        <w:t xml:space="preserve"> </w:t>
      </w:r>
      <w:r>
        <w:rPr>
          <w:bCs/>
          <w:b/>
        </w:rPr>
        <w:t xml:space="preserve">Politician</w:t>
      </w:r>
      <w:r>
        <w:t xml:space="preserve"> </w:t>
      </w:r>
      <w:r>
        <w:t xml:space="preserve">will undergo training to ensure consistent delivery of the assigned communication strategies. Scripts and talking points will be developed in Persian, tailored to the cultural nuances of Tehran. All materials will be reviewed for compliance with local regulations.</w:t>
      </w:r>
    </w:p>
    <w:bookmarkEnd w:id="27"/>
    <w:bookmarkStart w:id="28" w:name="implementation-phase"/>
    <w:p>
      <w:pPr>
        <w:pStyle w:val="Heading3"/>
      </w:pPr>
      <w:r>
        <w:t xml:space="preserve">4.2. Implementation Phase</w:t>
      </w:r>
    </w:p>
    <w:p>
      <w:pPr>
        <w:pStyle w:val="FirstParagraph"/>
      </w:pPr>
      <w:r>
        <w:t xml:space="preserve">The experiment will be conducted over a period of four weeks. Each week, a different communication strategy will be deployed to a specific group of participants.</w:t>
      </w:r>
    </w:p>
    <w:p>
      <w:pPr>
        <w:numPr>
          <w:ilvl w:val="0"/>
          <w:numId w:val="1003"/>
        </w:numPr>
        <w:pStyle w:val="Compact"/>
      </w:pPr>
      <w:r>
        <w:rPr>
          <w:bCs/>
          <w:b/>
        </w:rPr>
        <w:t xml:space="preserve">Group A (Formal):</w:t>
      </w:r>
      <w:r>
        <w:t xml:space="preserve"> </w:t>
      </w:r>
      <w:r>
        <w:t xml:space="preserve">The politician will communicate using official language, focusing on legal frameworks and institutional processes.</w:t>
      </w:r>
    </w:p>
    <w:p>
      <w:pPr>
        <w:numPr>
          <w:ilvl w:val="0"/>
          <w:numId w:val="1003"/>
        </w:numPr>
        <w:pStyle w:val="Compact"/>
      </w:pPr>
      <w:r>
        <w:rPr>
          <w:bCs/>
          <w:b/>
        </w:rPr>
        <w:t xml:space="preserve">Group B (Empathetic):</w:t>
      </w:r>
      <w:r>
        <w:t xml:space="preserve"> </w:t>
      </w:r>
      <w:r>
        <w:t xml:space="preserve">The politician will focus on personal stories, active listening, and emotional connection.</w:t>
      </w:r>
    </w:p>
    <w:p>
      <w:pPr>
        <w:numPr>
          <w:ilvl w:val="0"/>
          <w:numId w:val="1003"/>
        </w:numPr>
        <w:pStyle w:val="Compact"/>
      </w:pPr>
      <w:r>
        <w:rPr>
          <w:bCs/>
          <w:b/>
        </w:rPr>
        <w:t xml:space="preserve">Group C (Data-Driven):</w:t>
      </w:r>
      <w:r>
        <w:t xml:space="preserve"> </w:t>
      </w:r>
      <w:r>
        <w:t xml:space="preserve">The politician will present statistical evidence, charts, and logical arguments.</w:t>
      </w:r>
    </w:p>
    <w:p>
      <w:pPr>
        <w:numPr>
          <w:ilvl w:val="0"/>
          <w:numId w:val="1003"/>
        </w:numPr>
        <w:pStyle w:val="Compact"/>
      </w:pPr>
      <w:r>
        <w:rPr>
          <w:bCs/>
          <w:b/>
        </w:rPr>
        <w:t xml:space="preserve">Group D (Visionary):</w:t>
      </w:r>
      <w:r>
        <w:t xml:space="preserve"> </w:t>
      </w:r>
      <w:r>
        <w:t xml:space="preserve">The politician will emphasize future goals, national pride, and transformative change.</w:t>
      </w:r>
    </w:p>
    <w:p>
      <w:pPr>
        <w:pStyle w:val="FirstParagraph"/>
      </w:pPr>
      <w:r>
        <w:t xml:space="preserve">Interactions will take place in controlled settings, such as community halls in various districts of Tehran, as well as through moderated online sessions.</w:t>
      </w:r>
    </w:p>
    <w:bookmarkEnd w:id="28"/>
    <w:bookmarkStart w:id="29" w:name="data-collection"/>
    <w:p>
      <w:pPr>
        <w:pStyle w:val="Heading3"/>
      </w:pPr>
      <w:r>
        <w:t xml:space="preserve">4.3. Data Collection</w:t>
      </w:r>
    </w:p>
    <w:p>
      <w:pPr>
        <w:pStyle w:val="FirstParagraph"/>
      </w:pPr>
      <w:r>
        <w:t xml:space="preserve">Immediately following each interaction, participants will complete a digital survey. The survey will include:</w:t>
      </w:r>
    </w:p>
    <w:p>
      <w:pPr>
        <w:numPr>
          <w:ilvl w:val="0"/>
          <w:numId w:val="1004"/>
        </w:numPr>
        <w:pStyle w:val="Compact"/>
      </w:pPr>
      <w:r>
        <w:t xml:space="preserve">Likert scale questions measuring trust and satisfaction.</w:t>
      </w:r>
    </w:p>
    <w:p>
      <w:pPr>
        <w:numPr>
          <w:ilvl w:val="0"/>
          <w:numId w:val="1004"/>
        </w:numPr>
        <w:pStyle w:val="Compact"/>
      </w:pPr>
      <w:r>
        <w:t xml:space="preserve">Open-ended questions for qualitative feedback.</w:t>
      </w:r>
    </w:p>
    <w:p>
      <w:pPr>
        <w:numPr>
          <w:ilvl w:val="0"/>
          <w:numId w:val="1004"/>
        </w:numPr>
        <w:pStyle w:val="Compact"/>
      </w:pPr>
      <w:r>
        <w:t xml:space="preserve">Demographic data collection.</w:t>
      </w:r>
    </w:p>
    <w:p>
      <w:pPr>
        <w:pStyle w:val="FirstParagraph"/>
      </w:pPr>
      <w:r>
        <w:t xml:space="preserve">Additionally, a subset of 50 participants from each group will be selected for in-depth interviews to gain deeper insights into their perceptions.</w:t>
      </w:r>
    </w:p>
    <w:bookmarkEnd w:id="29"/>
    <w:bookmarkEnd w:id="30"/>
    <w:bookmarkStart w:id="31" w:name="ethical-considerations"/>
    <w:p>
      <w:pPr>
        <w:pStyle w:val="Heading2"/>
      </w:pPr>
      <w:r>
        <w:t xml:space="preserve">5. Ethical Considerations</w:t>
      </w:r>
    </w:p>
    <w:p>
      <w:pPr>
        <w:pStyle w:val="FirstParagraph"/>
      </w:pPr>
      <w:r>
        <w:t xml:space="preserve">This experiment adheres to strict ethical guidelines:</w:t>
      </w:r>
    </w:p>
    <w:p>
      <w:pPr>
        <w:numPr>
          <w:ilvl w:val="0"/>
          <w:numId w:val="1005"/>
        </w:numPr>
        <w:pStyle w:val="Compact"/>
      </w:pPr>
      <w:r>
        <w:rPr>
          <w:bCs/>
          <w:b/>
        </w:rPr>
        <w:t xml:space="preserve">Informed Consent:</w:t>
      </w:r>
      <w:r>
        <w:t xml:space="preserve"> </w:t>
      </w:r>
      <w:r>
        <w:t xml:space="preserve">All participants will provide written consent in Persian, clearly outlining the purpose of the study and their rights.</w:t>
      </w:r>
    </w:p>
    <w:p>
      <w:pPr>
        <w:numPr>
          <w:ilvl w:val="0"/>
          <w:numId w:val="1005"/>
        </w:numPr>
        <w:pStyle w:val="Compact"/>
      </w:pPr>
      <w:r>
        <w:rPr>
          <w:bCs/>
          <w:b/>
        </w:rPr>
        <w:t xml:space="preserve">Confidentiality:</w:t>
      </w:r>
      <w:r>
        <w:t xml:space="preserve"> </w:t>
      </w:r>
      <w:r>
        <w:t xml:space="preserve">All data will be anonymized. No personal information will be linked to individual responses in the final report.</w:t>
      </w:r>
    </w:p>
    <w:p>
      <w:pPr>
        <w:numPr>
          <w:ilvl w:val="0"/>
          <w:numId w:val="1005"/>
        </w:numPr>
        <w:pStyle w:val="Compact"/>
      </w:pPr>
      <w:r>
        <w:rPr>
          <w:bCs/>
          <w:b/>
        </w:rPr>
        <w:t xml:space="preserve">Neutrality:</w:t>
      </w:r>
      <w:r>
        <w:t xml:space="preserve"> </w:t>
      </w:r>
      <w:r>
        <w:t xml:space="preserve">The study is non-partisan. The</w:t>
      </w:r>
      <w:r>
        <w:t xml:space="preserve"> </w:t>
      </w:r>
      <w:r>
        <w:rPr>
          <w:bCs/>
          <w:b/>
        </w:rPr>
        <w:t xml:space="preserve">Politician</w:t>
      </w:r>
      <w:r>
        <w:t xml:space="preserve"> </w:t>
      </w:r>
      <w:r>
        <w:t xml:space="preserve">will not solicit votes or promote a specific political party.</w:t>
      </w:r>
    </w:p>
    <w:p>
      <w:pPr>
        <w:numPr>
          <w:ilvl w:val="0"/>
          <w:numId w:val="1005"/>
        </w:numPr>
        <w:pStyle w:val="Compact"/>
      </w:pPr>
      <w:r>
        <w:rPr>
          <w:bCs/>
          <w:b/>
        </w:rPr>
        <w:t xml:space="preserve">Cultural Sensitivity:</w:t>
      </w:r>
      <w:r>
        <w:t xml:space="preserve"> </w:t>
      </w:r>
      <w:r>
        <w:t xml:space="preserve">All interactions will respect the cultural and religious norms of Iran and Tehran.</w:t>
      </w:r>
    </w:p>
    <w:bookmarkEnd w:id="31"/>
    <w:bookmarkStart w:id="32" w:name="data-analysis"/>
    <w:p>
      <w:pPr>
        <w:pStyle w:val="Heading2"/>
      </w:pPr>
      <w:r>
        <w:t xml:space="preserve">6. Data Analysis</w:t>
      </w:r>
    </w:p>
    <w:p>
      <w:pPr>
        <w:pStyle w:val="FirstParagraph"/>
      </w:pPr>
      <w:r>
        <w:t xml:space="preserve">Quantitative data will be analyzed using statistical software (e.g., SPSS) to identify significant differences between the groups. Qualitative data will be coded thematically to identify recurring patterns and sentiments. The analysis will focus on determining which communication strategy is most effective in building trust and engagement among Tehran's electorate.</w:t>
      </w:r>
    </w:p>
    <w:bookmarkEnd w:id="32"/>
    <w:bookmarkStart w:id="33" w:name="expected-outcomes-and-impact"/>
    <w:p>
      <w:pPr>
        <w:pStyle w:val="Heading2"/>
      </w:pPr>
      <w:r>
        <w:t xml:space="preserve">7. Expected Outcomes and Impact</w:t>
      </w:r>
    </w:p>
    <w:p>
      <w:pPr>
        <w:pStyle w:val="FirstParagraph"/>
      </w:pPr>
      <w:r>
        <w:t xml:space="preserve">This Experiment Protocol aims to provide actionable insights for politicians in Iran, particularly in Tehran, on how to improve their communication with the public. The findings could contribute to:</w:t>
      </w:r>
    </w:p>
    <w:p>
      <w:pPr>
        <w:numPr>
          <w:ilvl w:val="0"/>
          <w:numId w:val="1006"/>
        </w:numPr>
        <w:pStyle w:val="Compact"/>
      </w:pPr>
      <w:r>
        <w:t xml:space="preserve">Enhanced political transparency and accountability.</w:t>
      </w:r>
    </w:p>
    <w:p>
      <w:pPr>
        <w:numPr>
          <w:ilvl w:val="0"/>
          <w:numId w:val="1006"/>
        </w:numPr>
        <w:pStyle w:val="Compact"/>
      </w:pPr>
      <w:r>
        <w:t xml:space="preserve">Improved civic engagement and participation.</w:t>
      </w:r>
    </w:p>
    <w:p>
      <w:pPr>
        <w:numPr>
          <w:ilvl w:val="0"/>
          <w:numId w:val="1006"/>
        </w:numPr>
        <w:pStyle w:val="Compact"/>
      </w:pPr>
      <w:r>
        <w:t xml:space="preserve">Better understanding of the public's expectations from their representatives.</w:t>
      </w:r>
    </w:p>
    <w:p>
      <w:pPr>
        <w:pStyle w:val="FirstParagraph"/>
      </w:pPr>
      <w:r>
        <w:t xml:space="preserve">Ultimately, this study seeks to foster a more informed and engaged citizenry, contributing to the democratic processes within the framework of Iran's political system.</w:t>
      </w:r>
    </w:p>
    <w:bookmarkEnd w:id="33"/>
    <w:p>
      <w:pPr>
        <w:pStyle w:val="BodyText"/>
      </w:pPr>
      <w:r>
        <w:t xml:space="preserve">© 2023 Political Communication Research Group. All rights reserved.</w:t>
      </w:r>
    </w:p>
    <w:p>
      <w:pPr>
        <w:pStyle w:val="BodyText"/>
      </w:pPr>
      <w:r>
        <w:t xml:space="preserve">This document is for academic and research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Communication Dynamics in Tehran</dc:title>
  <dc:creator/>
  <dc:language>en</dc:language>
  <cp:keywords/>
  <dcterms:created xsi:type="dcterms:W3CDTF">2026-10-10T06:10:28Z</dcterms:created>
  <dcterms:modified xsi:type="dcterms:W3CDTF">2026-10-10T06:10:28Z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