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Political</w:t>
      </w:r>
      <w:r>
        <w:t xml:space="preserve"> </w:t>
      </w:r>
      <w:r>
        <w:t xml:space="preserve">Engagement</w:t>
      </w:r>
      <w:r>
        <w:t xml:space="preserve"> </w:t>
      </w:r>
      <w:r>
        <w:t xml:space="preserve">in</w:t>
      </w:r>
      <w:r>
        <w:t xml:space="preserve"> </w:t>
      </w:r>
      <w:r>
        <w:t xml:space="preserve">Naples,</w:t>
      </w:r>
      <w:r>
        <w:t xml:space="preserve"> </w:t>
      </w:r>
      <w:r>
        <w:t xml:space="preserve">Italy</w:t>
      </w:r>
    </w:p>
    <w:bookmarkStart w:id="20" w:name="X9409fca01c4426af0b3fdd5f8f698702cdb593b"/>
    <w:p>
      <w:pPr>
        <w:pStyle w:val="Heading1"/>
      </w:pPr>
      <w:r>
        <w:t xml:space="preserve">Experiment Protocol: Civic Engagement and Political Trust Dynamics</w:t>
      </w:r>
    </w:p>
    <w:p>
      <w:pPr>
        <w:pStyle w:val="FirstParagraph"/>
      </w:pPr>
      <w:r>
        <w:rPr>
          <w:bCs/>
          <w:b/>
        </w:rPr>
        <w:t xml:space="preserve">Location:</w:t>
      </w:r>
      <w:r>
        <w:t xml:space="preserve"> </w:t>
      </w:r>
      <w:r>
        <w:t xml:space="preserve">Naples, Italy</w:t>
      </w:r>
    </w:p>
    <w:p>
      <w:pPr>
        <w:pStyle w:val="BodyText"/>
      </w:pPr>
      <w:r>
        <w:rPr>
          <w:bCs/>
          <w:b/>
        </w:rPr>
        <w:t xml:space="preserve">Subject Focus:</w:t>
      </w:r>
      <w:r>
        <w:t xml:space="preserve"> </w:t>
      </w:r>
      <w:r>
        <w:t xml:space="preserve">The Politician-Citizen Interface</w:t>
      </w:r>
    </w:p>
    <w:p>
      <w:pPr>
        <w:pStyle w:val="BodyText"/>
      </w:pPr>
      <w:r>
        <w:rPr>
          <w:bCs/>
          <w:b/>
        </w:rPr>
        <w:t xml:space="preserve">Protocol Version:</w:t>
      </w:r>
      <w:r>
        <w:t xml:space="preserve"> </w:t>
      </w:r>
      <w:r>
        <w:t xml:space="preserve">1.0</w:t>
      </w:r>
    </w:p>
    <w:p>
      <w:pPr>
        <w:pStyle w:val="BodyText"/>
      </w:pPr>
      <w:r>
        <w:rPr>
          <w:bCs/>
          <w:b/>
        </w:rPr>
        <w:t xml:space="preserve">Date:</w:t>
      </w:r>
      <w:r>
        <w:t xml:space="preserve"> </w:t>
      </w:r>
      <w:r>
        <w:t xml:space="preserve">October 2023</w:t>
      </w:r>
    </w:p>
    <w:bookmarkEnd w:id="20"/>
    <w:p>
      <w:pPr>
        <w:pStyle w:val="BodyText"/>
      </w:pPr>
      <w:r>
        <w:t xml:space="preserve">1. Introduction and Background</w:t>
      </w:r>
    </w:p>
    <w:p>
      <w:pPr>
        <w:pStyle w:val="BodyText"/>
      </w:pPr>
      <w:r>
        <w:t xml:space="preserve">This Experiment Protocol outlines the methodology for a sociological and political science study conducted within the metropolitan area of Naples, Italy. The primary objective is to analyze the interaction dynamics between the local Politician and the citizenry. Naples presents a unique case study due to its complex historical relationship with governance, characterized by a blend of deep civic engagement, skepticism toward institutional authority, and a vibrant civil society.</w:t>
      </w:r>
    </w:p>
    <w:p>
      <w:pPr>
        <w:pStyle w:val="BodyText"/>
      </w:pPr>
      <w:r>
        <w:t xml:space="preserve">The role of the Politician in this context is not merely administrative but deeply symbolic. This experiment seeks to quantify how specific communication strategies employed by a Politician influence public trust, policy support, and civic participation among Neapolitan residents. By isolating variables related to transparency, accessibility, and cultural resonance, we aim to provide empirical data on effective governance models in Southern Italy.</w:t>
      </w:r>
    </w:p>
    <w:p>
      <w:pPr>
        <w:pStyle w:val="BodyText"/>
      </w:pPr>
      <w:r>
        <w:t xml:space="preserve">2. Objectives</w:t>
      </w:r>
    </w:p>
    <w:p>
      <w:pPr>
        <w:pStyle w:val="BodyText"/>
      </w:pPr>
      <w:r>
        <w:t xml:space="preserve">The specific goals of this experiment are as follows:</w:t>
      </w:r>
    </w:p>
    <w:p>
      <w:pPr>
        <w:numPr>
          <w:ilvl w:val="0"/>
          <w:numId w:val="1001"/>
        </w:numPr>
        <w:pStyle w:val="Compact"/>
      </w:pPr>
      <w:r>
        <w:t xml:space="preserve">To measure the impact of direct, face-to-face engagement by a Politician versus digital-only communication on voter trust levels in Naples.</w:t>
      </w:r>
    </w:p>
    <w:p>
      <w:pPr>
        <w:numPr>
          <w:ilvl w:val="0"/>
          <w:numId w:val="1001"/>
        </w:numPr>
        <w:pStyle w:val="Compact"/>
      </w:pPr>
      <w:r>
        <w:t xml:space="preserve">To assess how the perception of a Politician's authenticity correlates with historical narratives of corruption and inefficiency prevalent in the region.</w:t>
      </w:r>
    </w:p>
    <w:p>
      <w:pPr>
        <w:numPr>
          <w:ilvl w:val="0"/>
          <w:numId w:val="1001"/>
        </w:numPr>
        <w:pStyle w:val="Compact"/>
      </w:pPr>
      <w:r>
        <w:t xml:space="preserve">To determine if localized policy proposals, tailored specifically to the socio-economic needs of Naples, yield higher approval ratings when presented by a Politician with strong local ties.</w:t>
      </w:r>
    </w:p>
    <w:p>
      <w:pPr>
        <w:numPr>
          <w:ilvl w:val="0"/>
          <w:numId w:val="1001"/>
        </w:numPr>
        <w:pStyle w:val="Compact"/>
      </w:pPr>
      <w:r>
        <w:t xml:space="preserve">To evaluate the role of community leaders and civil society organizations in mediating the relationship between the Politician and the electorate.</w:t>
      </w:r>
    </w:p>
    <w:p>
      <w:pPr>
        <w:pStyle w:val="FirstParagraph"/>
      </w:pPr>
      <w:r>
        <w:t xml:space="preserve">3. Methodology</w:t>
      </w:r>
    </w:p>
    <w:p>
      <w:pPr>
        <w:pStyle w:val="BodyText"/>
      </w:pPr>
      <w:r>
        <w:t xml:space="preserve">This study will utilize a mixed-methods approach, combining quantitative surveys with qualitative focus groups. The experiment will be conducted over a period of six months across three distinct municipalities within the Naples metropolitan area: the historic center, the eastern suburbs, and the western coastal districts. This geographic diversity ensures a representative sample of the socio-economic stratification found in Italy Naples.</w:t>
      </w:r>
    </w:p>
    <w:bookmarkStart w:id="21" w:name="participant-selection"/>
    <w:p>
      <w:pPr>
        <w:pStyle w:val="Heading3"/>
      </w:pPr>
      <w:r>
        <w:t xml:space="preserve">3.1 Participant Selection</w:t>
      </w:r>
    </w:p>
    <w:p>
      <w:pPr>
        <w:pStyle w:val="FirstParagraph"/>
      </w:pPr>
      <w:r>
        <w:t xml:space="preserve">Participants will be randomly selected from the electoral rolls of the chosen districts. The sample size will target 1,200 individuals, ensuring demographic parity regarding age, gender, and education level. Inclusion criteria require participants to be registered voters aged 18 and above, residing in Naples for at least five years.</w:t>
      </w:r>
    </w:p>
    <w:bookmarkEnd w:id="21"/>
    <w:bookmarkStart w:id="22" w:name="experimental-design"/>
    <w:p>
      <w:pPr>
        <w:pStyle w:val="Heading3"/>
      </w:pPr>
      <w:r>
        <w:t xml:space="preserve">3.2 Experimental Design</w:t>
      </w:r>
    </w:p>
    <w:p>
      <w:pPr>
        <w:pStyle w:val="FirstParagraph"/>
      </w:pPr>
      <w:r>
        <w:t xml:space="preserve">The experiment involves a controlled intervention where participants are exposed to different modes of political communication from a designated Politician (or a realistic simulation thereof). The Politician will present identical policy proposals regarding urban renewal and public safety, but through three different channels:</w:t>
      </w:r>
    </w:p>
    <w:p>
      <w:pPr>
        <w:numPr>
          <w:ilvl w:val="0"/>
          <w:numId w:val="1002"/>
        </w:numPr>
        <w:pStyle w:val="Compact"/>
      </w:pPr>
      <w:r>
        <w:rPr>
          <w:bCs/>
          <w:b/>
        </w:rPr>
        <w:t xml:space="preserve">Group A:</w:t>
      </w:r>
      <w:r>
        <w:t xml:space="preserve"> </w:t>
      </w:r>
      <w:r>
        <w:t xml:space="preserve">Direct town hall meetings in community centers.</w:t>
      </w:r>
    </w:p>
    <w:p>
      <w:pPr>
        <w:numPr>
          <w:ilvl w:val="0"/>
          <w:numId w:val="1002"/>
        </w:numPr>
        <w:pStyle w:val="Compact"/>
      </w:pPr>
      <w:r>
        <w:rPr>
          <w:bCs/>
          <w:b/>
        </w:rPr>
        <w:t xml:space="preserve">Group B:</w:t>
      </w:r>
      <w:r>
        <w:t xml:space="preserve"> </w:t>
      </w:r>
      <w:r>
        <w:t xml:space="preserve">Social media campaigns and digital newsletters.</w:t>
      </w:r>
    </w:p>
    <w:p>
      <w:pPr>
        <w:numPr>
          <w:ilvl w:val="0"/>
          <w:numId w:val="1002"/>
        </w:numPr>
        <w:pStyle w:val="Compact"/>
      </w:pPr>
      <w:r>
        <w:rPr>
          <w:bCs/>
          <w:b/>
        </w:rPr>
        <w:t xml:space="preserve">Group C:</w:t>
      </w:r>
      <w:r>
        <w:t xml:space="preserve"> </w:t>
      </w:r>
      <w:r>
        <w:t xml:space="preserve">Traditional media appearances (local radio and television).</w:t>
      </w:r>
    </w:p>
    <w:p>
      <w:pPr>
        <w:pStyle w:val="FirstParagraph"/>
      </w:pPr>
      <w:r>
        <w:t xml:space="preserve">Pre-intervention and post-intervention surveys will be administered to measure changes in trust, perceived competence, and willingness to engage in civic activities.</w:t>
      </w:r>
    </w:p>
    <w:bookmarkEnd w:id="22"/>
    <w:p>
      <w:pPr>
        <w:pStyle w:val="BodyText"/>
      </w:pPr>
      <w:r>
        <w:t xml:space="preserve">4. Ethical Considerations</w:t>
      </w:r>
    </w:p>
    <w:p>
      <w:pPr>
        <w:pStyle w:val="BodyText"/>
      </w:pPr>
      <w:r>
        <w:t xml:space="preserve">Given the sensitive nature of political research in Italy, strict ethical guidelines will be followed. All participants will provide informed consent, clearly understanding that their data will be anonymized and used solely for academic purposes. The experiment will adhere to the General Data Protection Regulation (GDPR) and the ethical standards set by the Italian National Institute of Statistics (ISTAT).</w:t>
      </w:r>
    </w:p>
    <w:p>
      <w:pPr>
        <w:pStyle w:val="BodyText"/>
      </w:pPr>
      <w:r>
        <w:t xml:space="preserve">Special care will be taken to ensure that the presence of the Politician does not exert undue influence or coercion on participants. The study aims to observe natural reactions rather than manipulate outcomes. Furthermore, the research team will remain politically neutral, ensuring that the findings reflect the genuine sentiments of the Neapolitan population rather than the biases of the researchers.</w:t>
      </w:r>
    </w:p>
    <w:p>
      <w:pPr>
        <w:pStyle w:val="BodyText"/>
      </w:pPr>
      <w:r>
        <w:t xml:space="preserve">5. Data Collection and Analysis</w:t>
      </w:r>
    </w:p>
    <w:p>
      <w:pPr>
        <w:pStyle w:val="BodyText"/>
      </w:pPr>
      <w:r>
        <w:t xml:space="preserve">Data will be collected using standardized Likert-scale questionnaires and semi-structured interviews. Key metrics include:</w:t>
      </w:r>
    </w:p>
    <w:p>
      <w:pPr>
        <w:numPr>
          <w:ilvl w:val="0"/>
          <w:numId w:val="1003"/>
        </w:numPr>
        <w:pStyle w:val="Compact"/>
      </w:pPr>
      <w:r>
        <w:t xml:space="preserve">Trust in the Politician (1-10 scale).</w:t>
      </w:r>
    </w:p>
    <w:p>
      <w:pPr>
        <w:numPr>
          <w:ilvl w:val="0"/>
          <w:numId w:val="1003"/>
        </w:numPr>
        <w:pStyle w:val="Compact"/>
      </w:pPr>
      <w:r>
        <w:t xml:space="preserve">Perceived transparency of the Politician's actions.</w:t>
      </w:r>
    </w:p>
    <w:p>
      <w:pPr>
        <w:numPr>
          <w:ilvl w:val="0"/>
          <w:numId w:val="1003"/>
        </w:numPr>
        <w:pStyle w:val="Compact"/>
      </w:pPr>
      <w:r>
        <w:t xml:space="preserve">Intent to vote for the Politician in future elections.</w:t>
      </w:r>
    </w:p>
    <w:p>
      <w:pPr>
        <w:numPr>
          <w:ilvl w:val="0"/>
          <w:numId w:val="1003"/>
        </w:numPr>
        <w:pStyle w:val="Compact"/>
      </w:pPr>
      <w:r>
        <w:t xml:space="preserve">Willingness to participate in community initiatives proposed by the Politician.</w:t>
      </w:r>
    </w:p>
    <w:p>
      <w:pPr>
        <w:pStyle w:val="FirstParagraph"/>
      </w:pPr>
      <w:r>
        <w:t xml:space="preserve">Statistical analysis will be performed using regression models to control for confounding variables such as prior political affiliation and socio-economic status. Qualitative data from interviews will be coded thematically to identify recurring narratives about the Politician and governance in Naples.</w:t>
      </w:r>
    </w:p>
    <w:p>
      <w:pPr>
        <w:pStyle w:val="BodyText"/>
      </w:pPr>
      <w:r>
        <w:t xml:space="preserve">6. Expected Outcomes and Implications</w:t>
      </w:r>
    </w:p>
    <w:p>
      <w:pPr>
        <w:pStyle w:val="BodyText"/>
      </w:pPr>
      <w:r>
        <w:t xml:space="preserve">It is hypothesized that direct, face-to-face engagement by the Politician will result in significantly higher trust levels compared to digital or traditional media channels, particularly in the historic center of Naples where personal relationships hold substantial cultural weight. Additionally, we expect that the Politician's ability to articulate a vision that acknowledges the specific challenges of Italy Naples—such as unemployment, infrastructure deficits, and social inequality—will be a critical determinant of public support.</w:t>
      </w:r>
    </w:p>
    <w:p>
      <w:pPr>
        <w:pStyle w:val="BodyText"/>
      </w:pPr>
      <w:r>
        <w:t xml:space="preserve">The findings of this experiment will contribute to the broader understanding of political communication in Southern Italy. They will provide actionable insights for Politicians seeking to build more effective and trustworthy relationships with their constituents. Ultimately, this research aims to foster a more engaged and informed citizenry in Naples, strengthening the foundations of democratic governance in the region.</w:t>
      </w:r>
    </w:p>
    <w:p>
      <w:pPr>
        <w:pStyle w:val="BodyText"/>
      </w:pPr>
      <w:r>
        <w:t xml:space="preserve">7. Conclusion</w:t>
      </w:r>
    </w:p>
    <w:p>
      <w:pPr>
        <w:pStyle w:val="BodyText"/>
      </w:pPr>
      <w:r>
        <w:t xml:space="preserve">This Experiment Protocol provides a rigorous framework for investigating the complex dynamics between the Politician and the public in Naples, Italy. By employing a scientifically sound methodology and adhering to high ethical standards, this study seeks to generate valuable knowledge that can inform both academic discourse and practical political strategy. The unique cultural and historical context of Naples makes this experiment not only relevant to the local population but also of interest to scholars of political science and sociology worldwide.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Political Engagement in Naples, Italy</dc:title>
  <dc:creator/>
  <dc:language>en</dc:language>
  <cp:keywords/>
  <dcterms:created xsi:type="dcterms:W3CDTF">2026-10-10T06:48:47Z</dcterms:created>
  <dcterms:modified xsi:type="dcterms:W3CDTF">2026-10-10T06:48:47Z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