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Political</w:t>
      </w:r>
      <w:r>
        <w:t xml:space="preserve"> </w:t>
      </w:r>
      <w:r>
        <w:t xml:space="preserve">Efficacy</w:t>
      </w:r>
      <w:r>
        <w:t xml:space="preserve"> </w:t>
      </w:r>
      <w:r>
        <w:t xml:space="preserve">in</w:t>
      </w:r>
      <w:r>
        <w:t xml:space="preserve"> </w:t>
      </w:r>
      <w:r>
        <w:t xml:space="preserve">Rome</w:t>
      </w:r>
    </w:p>
    <w:bookmarkStart w:id="20" w:name="X65d18d93f2110c7db08e54df6176f75ae3096c4"/>
    <w:p>
      <w:pPr>
        <w:pStyle w:val="Heading1"/>
      </w:pPr>
      <w:r>
        <w:t xml:space="preserve">Experiment Protocol: Civic Engagement and Policy Perception</w:t>
      </w:r>
    </w:p>
    <w:p>
      <w:pPr>
        <w:pStyle w:val="FirstParagraph"/>
      </w:pPr>
      <w:r>
        <w:rPr>
          <w:bCs/>
          <w:b/>
        </w:rPr>
        <w:t xml:space="preserve">Subject:</w:t>
      </w:r>
      <w:r>
        <w:t xml:space="preserve"> </w:t>
      </w:r>
      <w:r>
        <w:t xml:space="preserve">The Politician</w:t>
      </w:r>
    </w:p>
    <w:p>
      <w:pPr>
        <w:pStyle w:val="BodyText"/>
      </w:pPr>
      <w:r>
        <w:rPr>
          <w:bCs/>
          <w:b/>
        </w:rPr>
        <w:t xml:space="preserve">Location:</w:t>
      </w:r>
      <w:r>
        <w:t xml:space="preserve"> </w:t>
      </w:r>
      <w:r>
        <w:t xml:space="preserve">Italy Rome (Municipal Districts)</w:t>
      </w:r>
    </w:p>
    <w:p>
      <w:pPr>
        <w:pStyle w:val="BodyText"/>
      </w:pPr>
      <w:r>
        <w:rPr>
          <w:bCs/>
          <w:b/>
        </w:rPr>
        <w:t xml:space="preserve">Protocol ID:</w:t>
      </w:r>
      <w:r>
        <w:t xml:space="preserve"> </w:t>
      </w:r>
      <w:r>
        <w:t xml:space="preserve">ROM-POL-2024-EXP-01</w:t>
      </w:r>
    </w:p>
    <w:p>
      <w:pPr>
        <w:pStyle w:val="BodyText"/>
      </w:pPr>
      <w:r>
        <w:rPr>
          <w:bCs/>
          <w:b/>
        </w:rPr>
        <w:t xml:space="preserve">Date:</w:t>
      </w:r>
      <w:r>
        <w:t xml:space="preserve"> </w:t>
      </w:r>
      <w:r>
        <w:t xml:space="preserve">October 24, 2024</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controlled sociological study focused on the interaction between the</w:t>
      </w:r>
      <w:r>
        <w:t xml:space="preserve"> </w:t>
      </w:r>
      <w:r>
        <w:rPr>
          <w:bCs/>
          <w:b/>
        </w:rPr>
        <w:t xml:space="preserve">Politician</w:t>
      </w:r>
      <w:r>
        <w:t xml:space="preserve"> </w:t>
      </w:r>
      <w:r>
        <w:t xml:space="preserve">and the electorate within the complex urban environment of</w:t>
      </w:r>
      <w:r>
        <w:t xml:space="preserve"> </w:t>
      </w:r>
      <w:r>
        <w:rPr>
          <w:bCs/>
          <w:b/>
        </w:rPr>
        <w:t xml:space="preserve">Italy Rome</w:t>
      </w:r>
      <w:r>
        <w:t xml:space="preserve">. Rome, as the capital of Italy and a city with deep historical political significance, presents a unique laboratory for observing democratic processes. The study aims to quantify how specific communication strategies employed by a</w:t>
      </w:r>
      <w:r>
        <w:t xml:space="preserve"> </w:t>
      </w:r>
      <w:r>
        <w:rPr>
          <w:bCs/>
          <w:b/>
        </w:rPr>
        <w:t xml:space="preserve">Politician</w:t>
      </w:r>
      <w:r>
        <w:t xml:space="preserve"> </w:t>
      </w:r>
      <w:r>
        <w:t xml:space="preserve">influence voter trust and policy comprehension among diverse demographic groups in the Eternal City.</w:t>
      </w:r>
    </w:p>
    <w:p>
      <w:pPr>
        <w:pStyle w:val="BodyText"/>
      </w:pPr>
      <w:r>
        <w:t xml:space="preserve">The role of the</w:t>
      </w:r>
      <w:r>
        <w:t xml:space="preserve"> </w:t>
      </w:r>
      <w:r>
        <w:rPr>
          <w:bCs/>
          <w:b/>
        </w:rPr>
        <w:t xml:space="preserve">Politician</w:t>
      </w:r>
      <w:r>
        <w:t xml:space="preserve"> </w:t>
      </w:r>
      <w:r>
        <w:t xml:space="preserve">in contemporary Italian governance is often scrutinized. This experiment seeks to move beyond anecdotal evidence by establishing a rigorous framework to test hypotheses regarding transparency, accessibility, and policy delivery in the specific context of</w:t>
      </w:r>
      <w:r>
        <w:t xml:space="preserve"> </w:t>
      </w:r>
      <w:r>
        <w:rPr>
          <w:bCs/>
          <w:b/>
        </w:rPr>
        <w:t xml:space="preserve">Italy Rome</w:t>
      </w:r>
      <w:r>
        <w:t xml:space="preserve">.</w:t>
      </w:r>
    </w:p>
    <w:bookmarkEnd w:id="21"/>
    <w:bookmarkStart w:id="22" w:name="objectives"/>
    <w:p>
      <w:pPr>
        <w:pStyle w:val="Heading2"/>
      </w:pPr>
      <w:r>
        <w:t xml:space="preserve">2. Objectives</w:t>
      </w:r>
    </w:p>
    <w:p>
      <w:pPr>
        <w:pStyle w:val="FirstParagraph"/>
      </w:pPr>
      <w:r>
        <w:t xml:space="preserve">The primary objectives of this protocol are as follows:</w:t>
      </w:r>
    </w:p>
    <w:p>
      <w:pPr>
        <w:numPr>
          <w:ilvl w:val="0"/>
          <w:numId w:val="1001"/>
        </w:numPr>
        <w:pStyle w:val="Compact"/>
      </w:pPr>
      <w:r>
        <w:t xml:space="preserve">To evaluate the efficacy of direct engagement versus digital communication by the</w:t>
      </w:r>
      <w:r>
        <w:t xml:space="preserve"> </w:t>
      </w:r>
      <w:r>
        <w:rPr>
          <w:bCs/>
          <w:b/>
        </w:rPr>
        <w:t xml:space="preserve">Politician</w:t>
      </w:r>
      <w:r>
        <w:t xml:space="preserve"> </w:t>
      </w:r>
      <w:r>
        <w:t xml:space="preserve">in increasing civic participation in</w:t>
      </w:r>
      <w:r>
        <w:t xml:space="preserve"> </w:t>
      </w:r>
      <w:r>
        <w:rPr>
          <w:bCs/>
          <w:b/>
        </w:rPr>
        <w:t xml:space="preserve">Italy Rome</w:t>
      </w:r>
      <w:r>
        <w:t xml:space="preserve">.</w:t>
      </w:r>
    </w:p>
    <w:p>
      <w:pPr>
        <w:numPr>
          <w:ilvl w:val="0"/>
          <w:numId w:val="1001"/>
        </w:numPr>
        <w:pStyle w:val="Compact"/>
      </w:pPr>
      <w:r>
        <w:t xml:space="preserve">To measure changes in public perception of political integrity when the</w:t>
      </w:r>
      <w:r>
        <w:t xml:space="preserve"> </w:t>
      </w:r>
      <w:r>
        <w:rPr>
          <w:bCs/>
          <w:b/>
        </w:rPr>
        <w:t xml:space="preserve">Politician</w:t>
      </w:r>
      <w:r>
        <w:t xml:space="preserve"> </w:t>
      </w:r>
      <w:r>
        <w:t xml:space="preserve">utilizes data-driven policy explanations.</w:t>
      </w:r>
    </w:p>
    <w:p>
      <w:pPr>
        <w:numPr>
          <w:ilvl w:val="0"/>
          <w:numId w:val="1001"/>
        </w:numPr>
        <w:pStyle w:val="Compact"/>
      </w:pPr>
      <w:r>
        <w:t xml:space="preserve">To identify specific barriers to political engagement within different neighborhoods of</w:t>
      </w:r>
      <w:r>
        <w:t xml:space="preserve"> </w:t>
      </w:r>
      <w:r>
        <w:rPr>
          <w:bCs/>
          <w:b/>
        </w:rPr>
        <w:t xml:space="preserve">Italy Rome</w:t>
      </w:r>
      <w:r>
        <w:t xml:space="preserve">, ranging from historic centers to suburban peripheries.</w:t>
      </w:r>
    </w:p>
    <w:p>
      <w:pPr>
        <w:numPr>
          <w:ilvl w:val="0"/>
          <w:numId w:val="1001"/>
        </w:numPr>
        <w:pStyle w:val="Compact"/>
      </w:pPr>
      <w:r>
        <w:t xml:space="preserve">To provide actionable recommendations for the</w:t>
      </w:r>
      <w:r>
        <w:t xml:space="preserve"> </w:t>
      </w:r>
      <w:r>
        <w:rPr>
          <w:bCs/>
          <w:b/>
        </w:rPr>
        <w:t xml:space="preserve">Politician</w:t>
      </w:r>
      <w:r>
        <w:t xml:space="preserve"> </w:t>
      </w:r>
      <w:r>
        <w:t xml:space="preserve">to improve governance outcomes in the capital.</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mixed-methods approach, combining quantitative surveys with qualitative focus groups. The experiment is structured as a randomized controlled trial (RCT) involving two distinct cohorts of citizens in</w:t>
      </w:r>
      <w:r>
        <w:t xml:space="preserve"> </w:t>
      </w:r>
      <w:r>
        <w:rPr>
          <w:bCs/>
          <w:b/>
        </w:rPr>
        <w:t xml:space="preserve">Italy Rome</w:t>
      </w:r>
      <w:r>
        <w:t xml:space="preserve">.</w:t>
      </w:r>
    </w:p>
    <w:bookmarkEnd w:id="23"/>
    <w:bookmarkStart w:id="24" w:name="participants"/>
    <w:p>
      <w:pPr>
        <w:pStyle w:val="Heading3"/>
      </w:pPr>
      <w:r>
        <w:t xml:space="preserve">3.2 Participants</w:t>
      </w:r>
    </w:p>
    <w:p>
      <w:pPr>
        <w:pStyle w:val="FirstParagraph"/>
      </w:pPr>
      <w:r>
        <w:t xml:space="preserve">Participants will be recruited from three distinct zones in</w:t>
      </w:r>
      <w:r>
        <w:t xml:space="preserve"> </w:t>
      </w:r>
      <w:r>
        <w:rPr>
          <w:bCs/>
          <w:b/>
        </w:rPr>
        <w:t xml:space="preserve">Italy Rome</w:t>
      </w:r>
      <w:r>
        <w:t xml:space="preserve"> </w:t>
      </w:r>
      <w:r>
        <w:t xml:space="preserve">to ensure demographic diversity:</w:t>
      </w:r>
    </w:p>
    <w:p>
      <w:pPr>
        <w:numPr>
          <w:ilvl w:val="0"/>
          <w:numId w:val="1002"/>
        </w:numPr>
        <w:pStyle w:val="Compact"/>
      </w:pPr>
      <w:r>
        <w:rPr>
          <w:bCs/>
          <w:b/>
        </w:rPr>
        <w:t xml:space="preserve">Zone A:</w:t>
      </w:r>
      <w:r>
        <w:t xml:space="preserve"> </w:t>
      </w:r>
      <w:r>
        <w:t xml:space="preserve">Historic Center (e.g., Rione Monti, Trastevere) - High tourist density, mixed residency.</w:t>
      </w:r>
    </w:p>
    <w:p>
      <w:pPr>
        <w:numPr>
          <w:ilvl w:val="0"/>
          <w:numId w:val="1002"/>
        </w:numPr>
        <w:pStyle w:val="Compact"/>
      </w:pPr>
      <w:r>
        <w:rPr>
          <w:bCs/>
          <w:b/>
        </w:rPr>
        <w:t xml:space="preserve">Zone B:</w:t>
      </w:r>
      <w:r>
        <w:t xml:space="preserve"> </w:t>
      </w:r>
      <w:r>
        <w:t xml:space="preserve">Central Residential (e.g., Parioli, Prati) - Higher socioeconomic status.</w:t>
      </w:r>
    </w:p>
    <w:p>
      <w:pPr>
        <w:numPr>
          <w:ilvl w:val="0"/>
          <w:numId w:val="1002"/>
        </w:numPr>
        <w:pStyle w:val="Compact"/>
      </w:pPr>
      <w:r>
        <w:rPr>
          <w:bCs/>
          <w:b/>
        </w:rPr>
        <w:t xml:space="preserve">Zone C:</w:t>
      </w:r>
      <w:r>
        <w:t xml:space="preserve"> </w:t>
      </w:r>
      <w:r>
        <w:t xml:space="preserve">Peripheral Suburbs (e.g., Tor Bella Monaca, San Basilio) - Lower socioeconomic status, higher youth population.</w:t>
      </w:r>
    </w:p>
    <w:p>
      <w:pPr>
        <w:pStyle w:val="FirstParagraph"/>
      </w:pPr>
      <w:r>
        <w:t xml:space="preserve">Inclusion criteria require participants to be registered voters in</w:t>
      </w:r>
      <w:r>
        <w:t xml:space="preserve"> </w:t>
      </w:r>
      <w:r>
        <w:rPr>
          <w:bCs/>
          <w:b/>
        </w:rPr>
        <w:t xml:space="preserve">Italy Rome</w:t>
      </w:r>
      <w:r>
        <w:t xml:space="preserve">, aged 18 or older, and fluent in Italian. A total of 1,200 participants will be selected.</w:t>
      </w:r>
    </w:p>
    <w:bookmarkEnd w:id="24"/>
    <w:bookmarkStart w:id="25" w:name="the-role-of-the-politician"/>
    <w:p>
      <w:pPr>
        <w:pStyle w:val="Heading3"/>
      </w:pPr>
      <w:r>
        <w:t xml:space="preserve">3.3 The Role of the Politician</w:t>
      </w:r>
    </w:p>
    <w:p>
      <w:pPr>
        <w:pStyle w:val="FirstParagraph"/>
      </w:pPr>
      <w:r>
        <w:t xml:space="preserve">The</w:t>
      </w:r>
      <w:r>
        <w:t xml:space="preserve"> </w:t>
      </w:r>
      <w:r>
        <w:rPr>
          <w:bCs/>
          <w:b/>
        </w:rPr>
        <w:t xml:space="preserve">Politician</w:t>
      </w:r>
      <w:r>
        <w:t xml:space="preserve"> </w:t>
      </w:r>
      <w:r>
        <w:t xml:space="preserve">subject of this experiment will be a mid-level municipal councilor or a candidate for the City Council of Rome. The</w:t>
      </w:r>
      <w:r>
        <w:t xml:space="preserve"> </w:t>
      </w:r>
      <w:r>
        <w:rPr>
          <w:bCs/>
          <w:b/>
        </w:rPr>
        <w:t xml:space="preserve">Politician</w:t>
      </w:r>
      <w:r>
        <w:t xml:space="preserve"> </w:t>
      </w:r>
      <w:r>
        <w:t xml:space="preserve">will be briefed on the protocol requirements but will not be informed of the specific hypothesis being tested to avoid performance bias. The</w:t>
      </w:r>
      <w:r>
        <w:t xml:space="preserve"> </w:t>
      </w:r>
      <w:r>
        <w:rPr>
          <w:bCs/>
          <w:b/>
        </w:rPr>
        <w:t xml:space="preserve">Politician</w:t>
      </w:r>
      <w:r>
        <w:t xml:space="preserve"> </w:t>
      </w:r>
      <w:r>
        <w:t xml:space="preserve">will engage with the control group using standard campaign rhetoric and with the experimental group using a structured, evidence-based communication framework developed by the research team.</w:t>
      </w:r>
    </w:p>
    <w:bookmarkEnd w:id="25"/>
    <w:bookmarkEnd w:id="26"/>
    <w:bookmarkStart w:id="30" w:name="experimental-procedure"/>
    <w:p>
      <w:pPr>
        <w:pStyle w:val="Heading2"/>
      </w:pPr>
      <w:r>
        <w:t xml:space="preserve">4. Experimental Procedure</w:t>
      </w:r>
    </w:p>
    <w:p>
      <w:pPr>
        <w:pStyle w:val="FirstParagraph"/>
      </w:pPr>
      <w:r>
        <w:t xml:space="preserve">The experiment will be conducted over a period of eight weeks.</w:t>
      </w:r>
    </w:p>
    <w:bookmarkStart w:id="27" w:name="phase-1-baseline-assessment-weeks-1-2"/>
    <w:p>
      <w:pPr>
        <w:pStyle w:val="Heading3"/>
      </w:pPr>
      <w:r>
        <w:t xml:space="preserve">Phase 1: Baseline Assessment (Weeks 1-2)</w:t>
      </w:r>
    </w:p>
    <w:p>
      <w:pPr>
        <w:pStyle w:val="FirstParagraph"/>
      </w:pPr>
      <w:r>
        <w:t xml:space="preserve">All participants will complete a pre-intervention survey measuring their current level of trust in the</w:t>
      </w:r>
      <w:r>
        <w:t xml:space="preserve"> </w:t>
      </w:r>
      <w:r>
        <w:rPr>
          <w:bCs/>
          <w:b/>
        </w:rPr>
        <w:t xml:space="preserve">Politician</w:t>
      </w:r>
      <w:r>
        <w:t xml:space="preserve">, their understanding of local policies in</w:t>
      </w:r>
      <w:r>
        <w:t xml:space="preserve"> </w:t>
      </w:r>
      <w:r>
        <w:rPr>
          <w:bCs/>
          <w:b/>
        </w:rPr>
        <w:t xml:space="preserve">Italy Rome</w:t>
      </w:r>
      <w:r>
        <w:t xml:space="preserve">, and their general political efficacy. This establishes a baseline for comparison.</w:t>
      </w:r>
    </w:p>
    <w:bookmarkEnd w:id="27"/>
    <w:bookmarkStart w:id="28" w:name="phase-2-intervention-weeks-3-6"/>
    <w:p>
      <w:pPr>
        <w:pStyle w:val="Heading3"/>
      </w:pPr>
      <w:r>
        <w:t xml:space="preserve">Phase 2: Intervention (Weeks 3-6)</w:t>
      </w:r>
    </w:p>
    <w:p>
      <w:pPr>
        <w:pStyle w:val="FirstParagraph"/>
      </w:pPr>
      <w:r>
        <w:t xml:space="preserve">Participants will be randomly assigned to one of two groups:</w:t>
      </w:r>
    </w:p>
    <w:p>
      <w:pPr>
        <w:numPr>
          <w:ilvl w:val="0"/>
          <w:numId w:val="1003"/>
        </w:numPr>
        <w:pStyle w:val="Compact"/>
      </w:pPr>
      <w:r>
        <w:rPr>
          <w:bCs/>
          <w:b/>
        </w:rPr>
        <w:t xml:space="preserve">Control Group:</w:t>
      </w:r>
      <w:r>
        <w:t xml:space="preserve"> </w:t>
      </w:r>
      <w:r>
        <w:t xml:space="preserve">Will receive standard communications from the</w:t>
      </w:r>
      <w:r>
        <w:t xml:space="preserve"> </w:t>
      </w:r>
      <w:r>
        <w:rPr>
          <w:bCs/>
          <w:b/>
        </w:rPr>
        <w:t xml:space="preserve">Politician</w:t>
      </w:r>
      <w:r>
        <w:t xml:space="preserve">, including generic press releases and traditional town hall meetings held in various locations across</w:t>
      </w:r>
      <w:r>
        <w:t xml:space="preserve"> </w:t>
      </w:r>
      <w:r>
        <w:rPr>
          <w:bCs/>
          <w:b/>
        </w:rPr>
        <w:t xml:space="preserve">Italy Rome</w:t>
      </w:r>
      <w:r>
        <w:t xml:space="preserve">.</w:t>
      </w:r>
    </w:p>
    <w:p>
      <w:pPr>
        <w:numPr>
          <w:ilvl w:val="0"/>
          <w:numId w:val="1003"/>
        </w:numPr>
        <w:pStyle w:val="Compact"/>
      </w:pPr>
      <w:r>
        <w:rPr>
          <w:bCs/>
          <w:b/>
        </w:rPr>
        <w:t xml:space="preserve">Experimental Group:</w:t>
      </w:r>
      <w:r>
        <w:t xml:space="preserve"> </w:t>
      </w:r>
      <w:r>
        <w:t xml:space="preserve">Will receive targeted interventions from the</w:t>
      </w:r>
      <w:r>
        <w:t xml:space="preserve"> </w:t>
      </w:r>
      <w:r>
        <w:rPr>
          <w:bCs/>
          <w:b/>
        </w:rPr>
        <w:t xml:space="preserve">Politician</w:t>
      </w:r>
      <w:r>
        <w:t xml:space="preserve">. This includes personalized digital updates regarding specific local issues (e.g., waste management, public transport in</w:t>
      </w:r>
      <w:r>
        <w:t xml:space="preserve"> </w:t>
      </w:r>
      <w:r>
        <w:rPr>
          <w:bCs/>
          <w:b/>
        </w:rPr>
        <w:t xml:space="preserve">Italy Rome</w:t>
      </w:r>
      <w:r>
        <w:t xml:space="preserve">), interactive Q&amp;A sessions, and transparent reporting on legislative progress.</w:t>
      </w:r>
    </w:p>
    <w:bookmarkEnd w:id="28"/>
    <w:bookmarkStart w:id="29" w:name="X0aa5ec2505da4903ddaa22a900ffd1248365c84"/>
    <w:p>
      <w:pPr>
        <w:pStyle w:val="Heading3"/>
      </w:pPr>
      <w:r>
        <w:t xml:space="preserve">Phase 3: Post-Intervention Analysis (Weeks 7-8)</w:t>
      </w:r>
    </w:p>
    <w:p>
      <w:pPr>
        <w:pStyle w:val="FirstParagraph"/>
      </w:pPr>
      <w:r>
        <w:t xml:space="preserve">Participants will complete a post-intervention survey identical to the baseline assessment. Additionally, focus groups will be conducted in each of the three zones in</w:t>
      </w:r>
      <w:r>
        <w:t xml:space="preserve"> </w:t>
      </w:r>
      <w:r>
        <w:rPr>
          <w:bCs/>
          <w:b/>
        </w:rPr>
        <w:t xml:space="preserve">Italy Rome</w:t>
      </w:r>
      <w:r>
        <w:t xml:space="preserve"> </w:t>
      </w:r>
      <w:r>
        <w:t xml:space="preserve">to gather qualitative data on the participants' experiences with the</w:t>
      </w:r>
      <w:r>
        <w:t xml:space="preserve"> </w:t>
      </w:r>
      <w:r>
        <w:rPr>
          <w:bCs/>
          <w:b/>
        </w:rPr>
        <w:t xml:space="preserve">Politician</w:t>
      </w:r>
      <w:r>
        <w:t xml:space="preserve">.</w:t>
      </w:r>
    </w:p>
    <w:bookmarkEnd w:id="29"/>
    <w:bookmarkEnd w:id="30"/>
    <w:bookmarkStart w:id="31" w:name="data-collection-and-analysis"/>
    <w:p>
      <w:pPr>
        <w:pStyle w:val="Heading2"/>
      </w:pPr>
      <w:r>
        <w:t xml:space="preserve">5. Data Collection and Analysis</w:t>
      </w:r>
    </w:p>
    <w:p>
      <w:pPr>
        <w:pStyle w:val="FirstParagraph"/>
      </w:pPr>
      <w:r>
        <w:t xml:space="preserve">Data will be collected using secure, encrypted digital platforms to ensure participant anonymity. Quantitative data will be analyzed using statistical software to determine significant differences between the control and experimental groups. Key metrics include:</w:t>
      </w:r>
    </w:p>
    <w:p>
      <w:pPr>
        <w:numPr>
          <w:ilvl w:val="0"/>
          <w:numId w:val="1004"/>
        </w:numPr>
        <w:pStyle w:val="Compact"/>
      </w:pPr>
      <w:r>
        <w:t xml:space="preserve">Change in trust scores regarding the</w:t>
      </w:r>
      <w:r>
        <w:t xml:space="preserve"> </w:t>
      </w:r>
      <w:r>
        <w:rPr>
          <w:bCs/>
          <w:b/>
        </w:rPr>
        <w:t xml:space="preserve">Politician</w:t>
      </w:r>
      <w:r>
        <w:t xml:space="preserve">.</w:t>
      </w:r>
    </w:p>
    <w:p>
      <w:pPr>
        <w:numPr>
          <w:ilvl w:val="0"/>
          <w:numId w:val="1004"/>
        </w:numPr>
        <w:pStyle w:val="Compact"/>
      </w:pPr>
      <w:r>
        <w:t xml:space="preserve">Improvement in policy knowledge scores.</w:t>
      </w:r>
    </w:p>
    <w:p>
      <w:pPr>
        <w:numPr>
          <w:ilvl w:val="0"/>
          <w:numId w:val="1004"/>
        </w:numPr>
        <w:pStyle w:val="Compact"/>
      </w:pPr>
      <w:r>
        <w:t xml:space="preserve">Intent to vote or participate in local governance in</w:t>
      </w:r>
      <w:r>
        <w:t xml:space="preserve"> </w:t>
      </w:r>
      <w:r>
        <w:rPr>
          <w:bCs/>
          <w:b/>
        </w:rPr>
        <w:t xml:space="preserve">Italy Rome</w:t>
      </w:r>
      <w:r>
        <w:t xml:space="preserve">.</w:t>
      </w:r>
    </w:p>
    <w:p>
      <w:pPr>
        <w:pStyle w:val="FirstParagraph"/>
      </w:pPr>
      <w:r>
        <w:t xml:space="preserve">Qualitative data from focus groups will be transcribed and coded for thematic analysis, focusing on sentiments regarding the</w:t>
      </w:r>
      <w:r>
        <w:t xml:space="preserve"> </w:t>
      </w:r>
      <w:r>
        <w:rPr>
          <w:bCs/>
          <w:b/>
        </w:rPr>
        <w:t xml:space="preserve">Politician</w:t>
      </w:r>
      <w:r>
        <w:t xml:space="preserve">'s accessibility and the relevance of their message to daily life in</w:t>
      </w:r>
      <w:r>
        <w:t xml:space="preserve"> </w:t>
      </w:r>
      <w:r>
        <w:rPr>
          <w:bCs/>
          <w:b/>
        </w:rPr>
        <w:t xml:space="preserve">Italy Rome</w:t>
      </w:r>
      <w:r>
        <w:t xml:space="preserve">.</w:t>
      </w:r>
    </w:p>
    <w:bookmarkEnd w:id="31"/>
    <w:bookmarkStart w:id="32" w:name="ethical-considerations"/>
    <w:p>
      <w:pPr>
        <w:pStyle w:val="Heading2"/>
      </w:pPr>
      <w:r>
        <w:t xml:space="preserve">6. Ethical Considerations</w:t>
      </w:r>
    </w:p>
    <w:p>
      <w:pPr>
        <w:pStyle w:val="FirstParagraph"/>
      </w:pPr>
      <w:r>
        <w:t xml:space="preserve">This Experiment Protocol adheres to the ethical guidelines set forth by the Italian Data Protection Authority (Garante per la protezione dei dati personali) and international standards for human subject research.</w:t>
      </w:r>
    </w:p>
    <w:p>
      <w:pPr>
        <w:numPr>
          <w:ilvl w:val="0"/>
          <w:numId w:val="1005"/>
        </w:numPr>
        <w:pStyle w:val="Compact"/>
      </w:pPr>
      <w:r>
        <w:rPr>
          <w:bCs/>
          <w:b/>
        </w:rPr>
        <w:t xml:space="preserve">Informed Consent:</w:t>
      </w:r>
      <w:r>
        <w:t xml:space="preserve"> </w:t>
      </w:r>
      <w:r>
        <w:t xml:space="preserve">All participants will provide written informed consent before enrollment.</w:t>
      </w:r>
    </w:p>
    <w:p>
      <w:pPr>
        <w:numPr>
          <w:ilvl w:val="0"/>
          <w:numId w:val="1005"/>
        </w:numPr>
        <w:pStyle w:val="Compact"/>
      </w:pPr>
      <w:r>
        <w:rPr>
          <w:bCs/>
          <w:b/>
        </w:rPr>
        <w:t xml:space="preserve">Confidentiality:</w:t>
      </w:r>
      <w:r>
        <w:t xml:space="preserve"> </w:t>
      </w:r>
      <w:r>
        <w:t xml:space="preserve">All data will be anonymized. No individual participant can be identified in the final report.</w:t>
      </w:r>
    </w:p>
    <w:p>
      <w:pPr>
        <w:numPr>
          <w:ilvl w:val="0"/>
          <w:numId w:val="1005"/>
        </w:numPr>
        <w:pStyle w:val="Compact"/>
      </w:pPr>
      <w:r>
        <w:rPr>
          <w:bCs/>
          <w:b/>
        </w:rPr>
        <w:t xml:space="preserve">Neutrality:</w:t>
      </w:r>
      <w:r>
        <w:t xml:space="preserve"> </w:t>
      </w:r>
      <w:r>
        <w:t xml:space="preserve">The research team will maintain strict neutrality. The</w:t>
      </w:r>
      <w:r>
        <w:t xml:space="preserve"> </w:t>
      </w:r>
      <w:r>
        <w:rPr>
          <w:bCs/>
          <w:b/>
        </w:rPr>
        <w:t xml:space="preserve">Politician</w:t>
      </w:r>
      <w:r>
        <w:t xml:space="preserve"> </w:t>
      </w:r>
      <w:r>
        <w:t xml:space="preserve">will not be allowed to influence the data collection process.</w:t>
      </w:r>
    </w:p>
    <w:p>
      <w:pPr>
        <w:numPr>
          <w:ilvl w:val="0"/>
          <w:numId w:val="1005"/>
        </w:numPr>
        <w:pStyle w:val="Compact"/>
      </w:pPr>
      <w:r>
        <w:rPr>
          <w:bCs/>
          <w:b/>
        </w:rPr>
        <w:t xml:space="preserve">Right to Withdraw:</w:t>
      </w:r>
      <w:r>
        <w:t xml:space="preserve"> </w:t>
      </w:r>
      <w:r>
        <w:t xml:space="preserve">Participants may withdraw from the study at any time without penalty.</w:t>
      </w:r>
    </w:p>
    <w:bookmarkEnd w:id="32"/>
    <w:bookmarkStart w:id="33" w:name="expected-outcomes-and-impact"/>
    <w:p>
      <w:pPr>
        <w:pStyle w:val="Heading2"/>
      </w:pPr>
      <w:r>
        <w:t xml:space="preserve">7. Expected Outcomes and Impact</w:t>
      </w:r>
    </w:p>
    <w:p>
      <w:pPr>
        <w:pStyle w:val="FirstParagraph"/>
      </w:pPr>
      <w:r>
        <w:t xml:space="preserve">It is hypothesized that the experimental group, which receives transparent and targeted communication from the</w:t>
      </w:r>
      <w:r>
        <w:t xml:space="preserve"> </w:t>
      </w:r>
      <w:r>
        <w:rPr>
          <w:bCs/>
          <w:b/>
        </w:rPr>
        <w:t xml:space="preserve">Politician</w:t>
      </w:r>
      <w:r>
        <w:t xml:space="preserve">, will demonstrate significantly higher levels of trust and policy understanding compared to the control group. Furthermore, the study aims to reveal whether these effects vary across the different socioeconomic zones of</w:t>
      </w:r>
      <w:r>
        <w:t xml:space="preserve"> </w:t>
      </w:r>
      <w:r>
        <w:rPr>
          <w:bCs/>
          <w:b/>
        </w:rPr>
        <w:t xml:space="preserve">Italy Rome</w:t>
      </w:r>
      <w:r>
        <w:t xml:space="preserve">.</w:t>
      </w:r>
    </w:p>
    <w:p>
      <w:pPr>
        <w:pStyle w:val="BodyText"/>
      </w:pPr>
      <w:r>
        <w:t xml:space="preserve">The findings of this Experiment Protocol will contribute to the broader understanding of political communication in Italy. By focusing on the specific dynamics of</w:t>
      </w:r>
      <w:r>
        <w:t xml:space="preserve"> </w:t>
      </w:r>
      <w:r>
        <w:rPr>
          <w:bCs/>
          <w:b/>
        </w:rPr>
        <w:t xml:space="preserve">Italy Rome</w:t>
      </w:r>
      <w:r>
        <w:t xml:space="preserve">, the results will offer valuable insights for the</w:t>
      </w:r>
      <w:r>
        <w:t xml:space="preserve"> </w:t>
      </w:r>
      <w:r>
        <w:rPr>
          <w:bCs/>
          <w:b/>
        </w:rPr>
        <w:t xml:space="preserve">Politician</w:t>
      </w:r>
      <w:r>
        <w:t xml:space="preserve"> </w:t>
      </w:r>
      <w:r>
        <w:t xml:space="preserve">and other public officials seeking to enhance democratic engagement and governance effectiveness in one of the world's most historically significant capitals.</w:t>
      </w:r>
    </w:p>
    <w:bookmarkEnd w:id="33"/>
    <w:bookmarkStart w:id="34" w:name="conclusion"/>
    <w:p>
      <w:pPr>
        <w:pStyle w:val="Heading2"/>
      </w:pPr>
      <w:r>
        <w:t xml:space="preserve">8. Conclusion</w:t>
      </w:r>
    </w:p>
    <w:p>
      <w:pPr>
        <w:pStyle w:val="FirstParagraph"/>
      </w:pPr>
      <w:r>
        <w:t xml:space="preserve">This protocol provides a comprehensive framework for investigating the relationship between the</w:t>
      </w:r>
      <w:r>
        <w:t xml:space="preserve"> </w:t>
      </w:r>
      <w:r>
        <w:rPr>
          <w:bCs/>
          <w:b/>
        </w:rPr>
        <w:t xml:space="preserve">Politician</w:t>
      </w:r>
      <w:r>
        <w:t xml:space="preserve"> </w:t>
      </w:r>
      <w:r>
        <w:t xml:space="preserve">and the public in</w:t>
      </w:r>
      <w:r>
        <w:t xml:space="preserve"> </w:t>
      </w:r>
      <w:r>
        <w:rPr>
          <w:bCs/>
          <w:b/>
        </w:rPr>
        <w:t xml:space="preserve">Italy Rome</w:t>
      </w:r>
      <w:r>
        <w:t xml:space="preserve">. By rigorously testing communication strategies, this experiment seeks to bridge the gap between political action and citizen perception, ultimately fostering a more informed and engaged electorate in the heart of Italy.</w:t>
      </w:r>
    </w:p>
    <w:bookmarkEnd w:id="34"/>
    <w:p>
      <w:pPr>
        <w:pStyle w:val="BodyText"/>
      </w:pPr>
      <w:r>
        <w:t xml:space="preserve">© 2024 Research Institute for Civic Studies. All rights reserved.</w:t>
      </w:r>
      <w:r>
        <w:br/>
      </w:r>
      <w:r>
        <w:t xml:space="preserve">Document prepared for academic and research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Political Efficacy in Rome</dc:title>
  <dc:creator/>
  <dc:language>en</dc:language>
  <cp:keywords/>
  <dcterms:created xsi:type="dcterms:W3CDTF">2026-10-10T06:53:23Z</dcterms:created>
  <dcterms:modified xsi:type="dcterms:W3CDTF">2026-10-10T06:53:23Z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