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Behavior</w:t>
      </w:r>
      <w:r>
        <w:t xml:space="preserve"> </w:t>
      </w:r>
      <w:r>
        <w:t xml:space="preserve">in</w:t>
      </w:r>
      <w:r>
        <w:t xml:space="preserve"> </w:t>
      </w:r>
      <w:r>
        <w:t xml:space="preserve">Japan</w:t>
      </w:r>
      <w:r>
        <w:t xml:space="preserve"> </w:t>
      </w:r>
      <w:r>
        <w:t xml:space="preserve">Tokyo</w:t>
      </w:r>
    </w:p>
    <w:bookmarkStart w:id="20" w:name="X80eac7d6cba380bd49233323142a46ed19ba557"/>
    <w:p>
      <w:pPr>
        <w:pStyle w:val="Heading1"/>
      </w:pPr>
      <w:r>
        <w:t xml:space="preserve">Experiment Protocol: Politician Behavior in Japan Tokyo</w:t>
      </w:r>
    </w:p>
    <w:p>
      <w:pPr>
        <w:pStyle w:val="FirstParagraph"/>
      </w:pPr>
      <w:r>
        <w:rPr>
          <w:bCs/>
          <w:b/>
        </w:rPr>
        <w:t xml:space="preserve">Document ID:</w:t>
      </w:r>
      <w:r>
        <w:t xml:space="preserve"> </w:t>
      </w:r>
      <w:r>
        <w:t xml:space="preserve">EP-PT-2023-001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Japan Tokyo</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studying the behavior and decision-making processes of politicians in Japan Tokyo. The study aims to understand how political leaders in this specific region respond to various stimuli, including public opinion, media coverage, and policy challenges. By focusing on Japan Tokyo, we can gain insights into the unique cultural and political dynamics that influence political behavior in one of the world's most populous and influential cities.</w:t>
      </w:r>
    </w:p>
    <w:bookmarkEnd w:id="21"/>
    <w:bookmarkStart w:id="22" w:name="objectives"/>
    <w:p>
      <w:pPr>
        <w:pStyle w:val="Heading2"/>
      </w:pPr>
      <w:r>
        <w:t xml:space="preserve">2. Objectives</w:t>
      </w:r>
    </w:p>
    <w:p>
      <w:pPr>
        <w:numPr>
          <w:ilvl w:val="0"/>
          <w:numId w:val="1001"/>
        </w:numPr>
        <w:pStyle w:val="Compact"/>
      </w:pPr>
      <w:r>
        <w:t xml:space="preserve">To analyze the decision-making processes of politicians in Japan Tokyo.</w:t>
      </w:r>
    </w:p>
    <w:p>
      <w:pPr>
        <w:numPr>
          <w:ilvl w:val="0"/>
          <w:numId w:val="1001"/>
        </w:numPr>
        <w:pStyle w:val="Compact"/>
      </w:pPr>
      <w:r>
        <w:t xml:space="preserve">To assess the impact of public opinion on political behavior.</w:t>
      </w:r>
    </w:p>
    <w:p>
      <w:pPr>
        <w:numPr>
          <w:ilvl w:val="0"/>
          <w:numId w:val="1001"/>
        </w:numPr>
        <w:pStyle w:val="Compact"/>
      </w:pPr>
      <w:r>
        <w:t xml:space="preserve">To evaluate the role of media in shaping political narratives.</w:t>
      </w:r>
    </w:p>
    <w:p>
      <w:pPr>
        <w:numPr>
          <w:ilvl w:val="0"/>
          <w:numId w:val="1001"/>
        </w:numPr>
        <w:pStyle w:val="Compact"/>
      </w:pPr>
      <w:r>
        <w:t xml:space="preserve">To identify key factors influencing policy decisions in Japan Tokyo.</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quantitative and qualitative data collection techniques. This will allow for a comprehensive understanding of the complex interactions between politicians, the public, and the media in Japan Tokyo.</w:t>
      </w:r>
    </w:p>
    <w:bookmarkEnd w:id="23"/>
    <w:bookmarkStart w:id="24" w:name="participants"/>
    <w:p>
      <w:pPr>
        <w:pStyle w:val="Heading3"/>
      </w:pPr>
      <w:r>
        <w:t xml:space="preserve">3.2 Participants</w:t>
      </w:r>
    </w:p>
    <w:p>
      <w:pPr>
        <w:pStyle w:val="FirstParagraph"/>
      </w:pPr>
      <w:r>
        <w:t xml:space="preserve">The study will involve a sample of 50 politicians from various levels of government in Japan Tokyo, including national, prefectural, and municipal representatives. Participants will be selected based on their tenure, party affiliation, and area of expertise.</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Structured questionnaires will be administered to gather quantitative data on politicians' attitudes, beliefs, and decision-making processes.</w:t>
      </w:r>
    </w:p>
    <w:p>
      <w:pPr>
        <w:numPr>
          <w:ilvl w:val="0"/>
          <w:numId w:val="1002"/>
        </w:numPr>
        <w:pStyle w:val="Compact"/>
      </w:pPr>
      <w:r>
        <w:rPr>
          <w:bCs/>
          <w:b/>
        </w:rPr>
        <w:t xml:space="preserve">Interviews:</w:t>
      </w:r>
      <w:r>
        <w:t xml:space="preserve"> </w:t>
      </w:r>
      <w:r>
        <w:t xml:space="preserve">Semi-structured interviews will be conducted to obtain in-depth qualitative insights into the experiences and perspectives of politicians.</w:t>
      </w:r>
    </w:p>
    <w:p>
      <w:pPr>
        <w:numPr>
          <w:ilvl w:val="0"/>
          <w:numId w:val="1002"/>
        </w:numPr>
        <w:pStyle w:val="Compact"/>
      </w:pPr>
      <w:r>
        <w:rPr>
          <w:bCs/>
          <w:b/>
        </w:rPr>
        <w:t xml:space="preserve">Observations:</w:t>
      </w:r>
      <w:r>
        <w:t xml:space="preserve"> </w:t>
      </w:r>
      <w:r>
        <w:t xml:space="preserve">Researchers will observe political events, such as debates and public meetings, to document real-time interactions and behaviors.</w:t>
      </w:r>
    </w:p>
    <w:p>
      <w:pPr>
        <w:numPr>
          <w:ilvl w:val="0"/>
          <w:numId w:val="1002"/>
        </w:numPr>
        <w:pStyle w:val="Compact"/>
      </w:pPr>
      <w:r>
        <w:rPr>
          <w:bCs/>
          <w:b/>
        </w:rPr>
        <w:t xml:space="preserve">Media Analysis:</w:t>
      </w:r>
      <w:r>
        <w:t xml:space="preserve"> </w:t>
      </w:r>
      <w:r>
        <w:t xml:space="preserve">Content analysis of news articles and social media posts will be performed to assess the role of media in shaping political narratives.</w:t>
      </w:r>
    </w:p>
    <w:bookmarkEnd w:id="25"/>
    <w:bookmarkStart w:id="26" w:name="data-analysis"/>
    <w:p>
      <w:pPr>
        <w:pStyle w:val="Heading3"/>
      </w:pPr>
      <w:r>
        <w:t xml:space="preserve">3.4 Data Analysis</w:t>
      </w:r>
    </w:p>
    <w:p>
      <w:pPr>
        <w:pStyle w:val="FirstParagraph"/>
      </w:pPr>
      <w:r>
        <w:t xml:space="preserve">Quantitative data will be analyzed using statistical software to identify patterns and correlations. Qualitative data will be coded and thematically analyzed to extract key themes and insights. The integration of both types of data will provide a holistic view of the research questions.</w:t>
      </w:r>
    </w:p>
    <w:bookmarkEnd w:id="26"/>
    <w:bookmarkEnd w:id="27"/>
    <w:bookmarkStart w:id="28" w:name="ethical-considerations"/>
    <w:p>
      <w:pPr>
        <w:pStyle w:val="Heading2"/>
      </w:pPr>
      <w:r>
        <w:t xml:space="preserve">4. Ethical Considerations</w:t>
      </w:r>
    </w:p>
    <w:p>
      <w:pPr>
        <w:pStyle w:val="FirstParagraph"/>
      </w:pPr>
      <w:r>
        <w:t xml:space="preserve">The study will adhere to strict ethical guidelines to ensure the protection of participants' rights and confidentiality. Informed consent will be obtained from all participants, and data will be anonymized to prevent identification. The research protocol has been reviewed and approved by the Institutional Review Board (IRB).</w:t>
      </w:r>
    </w:p>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instruments, recruit participants, obtain ethical approval</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Administer surveys, conduct interviews, observe events, analyze media</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and disseminate findings</w:t>
            </w:r>
          </w:p>
        </w:tc>
      </w:tr>
    </w:tbl>
    <w:bookmarkEnd w:id="29"/>
    <w:bookmarkStart w:id="30" w:name="expected-outcomes"/>
    <w:p>
      <w:pPr>
        <w:pStyle w:val="Heading2"/>
      </w:pPr>
      <w:r>
        <w:t xml:space="preserve">6. Expected Outcomes</w:t>
      </w:r>
    </w:p>
    <w:p>
      <w:pPr>
        <w:pStyle w:val="FirstParagraph"/>
      </w:pPr>
      <w:r>
        <w:t xml:space="preserve">The study is expected to yield valuable insights into the behavior and decision-making processes of politicians in Japan Tokyo. These findings will contribute to the broader understanding of political dynamics in urban environments and inform policy recommendations for enhancing democratic governance.</w:t>
      </w:r>
    </w:p>
    <w:bookmarkEnd w:id="30"/>
    <w:bookmarkStart w:id="31" w:name="conclusion"/>
    <w:p>
      <w:pPr>
        <w:pStyle w:val="Heading2"/>
      </w:pPr>
      <w:r>
        <w:t xml:space="preserve">7. Conclusion</w:t>
      </w:r>
    </w:p>
    <w:p>
      <w:pPr>
        <w:pStyle w:val="FirstParagraph"/>
      </w:pPr>
      <w:r>
        <w:t xml:space="preserve">This Experiment Protocol provides a structured approach to studying the behavior of politicians in Japan Tokyo. By employing rigorous methodologies and adhering to ethical standards, the study aims to generate meaningful and actionable insights that can benefit both academic research and practical policy-making.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Behavior in Japan Tokyo</dc:title>
  <dc:creator/>
  <dc:language>en</dc:language>
  <cp:keywords/>
  <dcterms:created xsi:type="dcterms:W3CDTF">2026-10-10T06:53:32Z</dcterms:created>
  <dcterms:modified xsi:type="dcterms:W3CDTF">2026-10-10T06:53:32Z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