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Casablanca</w:t>
      </w:r>
    </w:p>
    <w:bookmarkStart w:id="20" w:name="X7ec686117cd75dde553de6a88b1f75241361c03"/>
    <w:p>
      <w:pPr>
        <w:pStyle w:val="Heading1"/>
      </w:pPr>
      <w:r>
        <w:t xml:space="preserve">Experiment Protocol: Political Communication and Civic Engagement in Casablanca</w:t>
      </w:r>
    </w:p>
    <w:p>
      <w:pPr>
        <w:pStyle w:val="FirstParagraph"/>
      </w:pPr>
      <w:r>
        <w:rPr>
          <w:bCs/>
          <w:b/>
        </w:rPr>
        <w:t xml:space="preserve">Project Title:</w:t>
      </w:r>
      <w:r>
        <w:t xml:space="preserve"> </w:t>
      </w:r>
      <w:r>
        <w:t xml:space="preserve">Assessing the Impact of Digital vs. Traditional Political Messaging on Voter Trust in Urban Morocco</w:t>
      </w:r>
    </w:p>
    <w:p>
      <w:pPr>
        <w:pStyle w:val="BodyText"/>
      </w:pPr>
      <w:r>
        <w:rPr>
          <w:bCs/>
          <w:b/>
        </w:rPr>
        <w:t xml:space="preserve">Location:</w:t>
      </w:r>
      <w:r>
        <w:t xml:space="preserve"> </w:t>
      </w:r>
      <w:r>
        <w:t xml:space="preserve">Casablanca, Morocco (Greater Casablanca Region)</w:t>
      </w:r>
    </w:p>
    <w:p>
      <w:pPr>
        <w:pStyle w:val="BodyText"/>
      </w:pPr>
      <w:r>
        <w:rPr>
          <w:bCs/>
          <w:b/>
        </w:rPr>
        <w:t xml:space="preserve">Subject Focus:</w:t>
      </w:r>
      <w:r>
        <w:t xml:space="preserve"> </w:t>
      </w:r>
      <w:r>
        <w:t xml:space="preserve">The Politician as a Communicator and Public Servant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sociological and political science study conducted in Casablanca, the economic capital of Morocco. The study focuses on the role of the</w:t>
      </w:r>
      <w:r>
        <w:t xml:space="preserve"> </w:t>
      </w:r>
      <w:r>
        <w:rPr>
          <w:bCs/>
          <w:b/>
        </w:rPr>
        <w:t xml:space="preserve">Politician</w:t>
      </w:r>
      <w:r>
        <w:t xml:space="preserve"> </w:t>
      </w:r>
      <w:r>
        <w:t xml:space="preserve">in a rapidly modernizing urban environment. Casablanca presents a unique demographic landscape characterized by high population density, a vibrant youth culture, and a blend of traditional social structures with modern digital connectivity.</w:t>
      </w:r>
    </w:p>
    <w:p>
      <w:pPr>
        <w:pStyle w:val="BodyText"/>
      </w:pPr>
      <w:r>
        <w:t xml:space="preserve">The primary objective is to evaluate how different communication strategies employed by a politician influence public trust, civic engagement, and policy perception among Casablanca residents. As political landscapes in Morocco evolve, understanding the efficacy of direct digital engagement versus traditional town-hall style interactions is crucial for democratic development.</w:t>
      </w:r>
    </w:p>
    <w:bookmarkEnd w:id="21"/>
    <w:bookmarkStart w:id="22" w:name="research-objectives"/>
    <w:p>
      <w:pPr>
        <w:pStyle w:val="Heading2"/>
      </w:pPr>
      <w:r>
        <w:t xml:space="preserve">2. Research Objectives</w:t>
      </w:r>
    </w:p>
    <w:p>
      <w:pPr>
        <w:pStyle w:val="FirstParagraph"/>
      </w:pPr>
      <w:r>
        <w:t xml:space="preserve">The experiment aims to achieve the following specific goals:</w:t>
      </w:r>
    </w:p>
    <w:p>
      <w:pPr>
        <w:numPr>
          <w:ilvl w:val="0"/>
          <w:numId w:val="1001"/>
        </w:numPr>
        <w:pStyle w:val="Compact"/>
      </w:pPr>
      <w:r>
        <w:t xml:space="preserve">To measure the change in voter trust levels when a politician utilizes data-driven digital communication compared to traditional media appearances.</w:t>
      </w:r>
    </w:p>
    <w:p>
      <w:pPr>
        <w:numPr>
          <w:ilvl w:val="0"/>
          <w:numId w:val="1001"/>
        </w:numPr>
        <w:pStyle w:val="Compact"/>
      </w:pPr>
      <w:r>
        <w:t xml:space="preserve">To analyze the responsiveness of Casablanca citizens to policy proposals regarding urban infrastructure and youth employment.</w:t>
      </w:r>
    </w:p>
    <w:p>
      <w:pPr>
        <w:numPr>
          <w:ilvl w:val="0"/>
          <w:numId w:val="1001"/>
        </w:numPr>
        <w:pStyle w:val="Compact"/>
      </w:pPr>
      <w:r>
        <w:t xml:space="preserve">To determine if the perceived authenticity of a politician increases when they engage in real-time, unscripted interactions on social media platforms popular in Morocco (e.g., Facebook, WhatsApp, Instagram).</w:t>
      </w:r>
    </w:p>
    <w:p>
      <w:pPr>
        <w:numPr>
          <w:ilvl w:val="0"/>
          <w:numId w:val="1001"/>
        </w:numPr>
        <w:pStyle w:val="Compact"/>
      </w:pPr>
      <w:r>
        <w:t xml:space="preserve">To assess the impact of localized language use (Darija vs. Modern Standard Arabic vs. French) in political messaging within the Casablanca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experiment will simulate a local political campaign scenario involving a fictional but realistic politician candidate running for municipal office in a specific district of Casablanca (e.g., Ain Diab or Hay Hassani).</w:t>
      </w:r>
    </w:p>
    <w:bookmarkEnd w:id="23"/>
    <w:bookmarkStart w:id="24" w:name="participants"/>
    <w:p>
      <w:pPr>
        <w:pStyle w:val="Heading3"/>
      </w:pPr>
      <w:r>
        <w:t xml:space="preserve">3.2 Participants</w:t>
      </w:r>
    </w:p>
    <w:p>
      <w:pPr>
        <w:pStyle w:val="FirstParagraph"/>
      </w:pPr>
      <w:r>
        <w:t xml:space="preserve">The target population consists of registered voters aged 18 to 45 residing in Casablanca. A sample size of 1,200 participants will be recruited to ensure statistical significance. Participants will be stratified by age, gender, and socioeconomic status to reflect the diverse demographics of the city.</w:t>
      </w:r>
    </w:p>
    <w:bookmarkEnd w:id="24"/>
    <w:bookmarkStart w:id="25" w:name="experimental-groups"/>
    <w:p>
      <w:pPr>
        <w:pStyle w:val="Heading3"/>
      </w:pPr>
      <w:r>
        <w:t xml:space="preserve">3.3 Experimental Groups</w:t>
      </w:r>
    </w:p>
    <w:p>
      <w:pPr>
        <w:pStyle w:val="FirstParagraph"/>
      </w:pPr>
      <w:r>
        <w:t xml:space="preserve">Participants will be randomly assigned to one of three groups:</w:t>
      </w:r>
    </w:p>
    <w:p>
      <w:pPr>
        <w:numPr>
          <w:ilvl w:val="0"/>
          <w:numId w:val="1002"/>
        </w:numPr>
        <w:pStyle w:val="Compact"/>
      </w:pPr>
      <w:r>
        <w:rPr>
          <w:bCs/>
          <w:b/>
        </w:rPr>
        <w:t xml:space="preserve">Group A (Traditional):</w:t>
      </w:r>
      <w:r>
        <w:t xml:space="preserve"> </w:t>
      </w:r>
      <w:r>
        <w:t xml:space="preserve">Exposed to the politician via press releases, newspaper articles, and formal televised interviews.</w:t>
      </w:r>
    </w:p>
    <w:p>
      <w:pPr>
        <w:numPr>
          <w:ilvl w:val="0"/>
          <w:numId w:val="1002"/>
        </w:numPr>
        <w:pStyle w:val="Compact"/>
      </w:pPr>
      <w:r>
        <w:rPr>
          <w:bCs/>
          <w:b/>
        </w:rPr>
        <w:t xml:space="preserve">Group B (Digital Direct):</w:t>
      </w:r>
      <w:r>
        <w:t xml:space="preserve"> </w:t>
      </w:r>
      <w:r>
        <w:t xml:space="preserve">Exposed to the politician via live-streamed Q&amp;A sessions, short-form video content, and direct messaging interactions.</w:t>
      </w:r>
    </w:p>
    <w:p>
      <w:pPr>
        <w:numPr>
          <w:ilvl w:val="0"/>
          <w:numId w:val="1002"/>
        </w:numPr>
        <w:pStyle w:val="Compact"/>
      </w:pPr>
      <w:r>
        <w:rPr>
          <w:bCs/>
          <w:b/>
        </w:rPr>
        <w:t xml:space="preserve">Group C (Hybrid):</w:t>
      </w:r>
      <w:r>
        <w:t xml:space="preserve"> </w:t>
      </w:r>
      <w:r>
        <w:t xml:space="preserve">Exposed to a combination of traditional media and digital engagement.</w:t>
      </w:r>
    </w:p>
    <w:bookmarkEnd w:id="25"/>
    <w:bookmarkEnd w:id="26"/>
    <w:bookmarkStart w:id="30" w:name="procedure"/>
    <w:p>
      <w:pPr>
        <w:pStyle w:val="Heading2"/>
      </w:pPr>
      <w:r>
        <w:t xml:space="preserve">4. Procedure</w:t>
      </w:r>
    </w:p>
    <w:bookmarkStart w:id="27" w:name="phase-1-baseline-survey"/>
    <w:p>
      <w:pPr>
        <w:pStyle w:val="Heading3"/>
      </w:pPr>
      <w:r>
        <w:t xml:space="preserve">4.1 Phase 1: Baseline Survey</w:t>
      </w:r>
    </w:p>
    <w:p>
      <w:pPr>
        <w:pStyle w:val="FirstParagraph"/>
      </w:pPr>
      <w:r>
        <w:t xml:space="preserve">Before exposure to any political messaging, all participants will complete a baseline survey assessing their current level of trust in political institutions, their interest in local governance, and their preferred communication channels. This establishes a control metric for the experiment.</w:t>
      </w:r>
    </w:p>
    <w:bookmarkEnd w:id="27"/>
    <w:bookmarkStart w:id="28" w:name="phase-2-intervention"/>
    <w:p>
      <w:pPr>
        <w:pStyle w:val="Heading3"/>
      </w:pPr>
      <w:r>
        <w:t xml:space="preserve">4.2 Phase 2: Intervention</w:t>
      </w:r>
    </w:p>
    <w:p>
      <w:pPr>
        <w:pStyle w:val="FirstParagraph"/>
      </w:pPr>
      <w:r>
        <w:t xml:space="preserve">Over a period of four weeks, each group will receive tailored content featuring the "Politician." The content will address key issues relevant to Casablanca, such as traffic congestion, waste management, and job creation for graduates. The politician's persona will remain consistent across groups, varying only in the medium of delivery.</w:t>
      </w:r>
    </w:p>
    <w:p>
      <w:pPr>
        <w:pStyle w:val="BodyText"/>
      </w:pPr>
      <w:r>
        <w:rPr>
          <w:bCs/>
          <w:b/>
        </w:rPr>
        <w:t xml:space="preserve">Note:</w:t>
      </w:r>
      <w:r>
        <w:t xml:space="preserve"> </w:t>
      </w:r>
      <w:r>
        <w:t xml:space="preserve">All digital interactions will be monitored by research assistants to ensure the politician's responses adhere to the experimental script while maintaining a natural tone.</w:t>
      </w:r>
    </w:p>
    <w:bookmarkEnd w:id="28"/>
    <w:bookmarkStart w:id="29" w:name="phase-3-post-intervention-assessment"/>
    <w:p>
      <w:pPr>
        <w:pStyle w:val="Heading3"/>
      </w:pPr>
      <w:r>
        <w:t xml:space="preserve">4.3 Phase 3: Post-Intervention Assessment</w:t>
      </w:r>
    </w:p>
    <w:p>
      <w:pPr>
        <w:pStyle w:val="FirstParagraph"/>
      </w:pPr>
      <w:r>
        <w:t xml:space="preserve">Following the four-week period, participants will complete a post-intervention survey. This survey will measure changes in trust, likelihood to vote, and perception of the politician's competence and integrity. Additionally, a subset of participants will be invited for in-depth interviews to provide qualitative insights.</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to protect the rights and well-being of participants in Morocco.</w:t>
      </w:r>
    </w:p>
    <w:p>
      <w:pPr>
        <w:numPr>
          <w:ilvl w:val="0"/>
          <w:numId w:val="1003"/>
        </w:numPr>
        <w:pStyle w:val="Compact"/>
      </w:pPr>
      <w:r>
        <w:rPr>
          <w:bCs/>
          <w:b/>
        </w:rPr>
        <w:t xml:space="preserve">Informed Consent:</w:t>
      </w:r>
      <w:r>
        <w:t xml:space="preserve"> </w:t>
      </w:r>
      <w:r>
        <w:t xml:space="preserve">All participants will provide written or digital informed consent before joining the study. They will be clearly informed that this is a research experiment and not a real political campaign.</w:t>
      </w:r>
    </w:p>
    <w:p>
      <w:pPr>
        <w:numPr>
          <w:ilvl w:val="0"/>
          <w:numId w:val="1003"/>
        </w:numPr>
        <w:pStyle w:val="Compact"/>
      </w:pPr>
      <w:r>
        <w:rPr>
          <w:bCs/>
          <w:b/>
        </w:rPr>
        <w:t xml:space="preserve">Anonymity and Confidentiality:</w:t>
      </w:r>
      <w:r>
        <w:t xml:space="preserve"> </w:t>
      </w:r>
      <w:r>
        <w:t xml:space="preserve">Personal data will be anonymized and stored securely in compliance with Moroccan data protection laws (CNIL).</w:t>
      </w:r>
    </w:p>
    <w:p>
      <w:pPr>
        <w:numPr>
          <w:ilvl w:val="0"/>
          <w:numId w:val="1003"/>
        </w:numPr>
        <w:pStyle w:val="Compact"/>
      </w:pPr>
      <w:r>
        <w:rPr>
          <w:bCs/>
          <w:b/>
        </w:rPr>
        <w:t xml:space="preserve">Neutrality:</w:t>
      </w:r>
      <w:r>
        <w:t xml:space="preserve"> </w:t>
      </w:r>
      <w:r>
        <w:t xml:space="preserve">The experiment is designed to be politically neutral. The fictional politician will not represent any existing political party to avoid bias or influencing real-world political outcomes.</w:t>
      </w:r>
    </w:p>
    <w:p>
      <w:pPr>
        <w:numPr>
          <w:ilvl w:val="0"/>
          <w:numId w:val="1003"/>
        </w:numPr>
        <w:pStyle w:val="Compact"/>
      </w:pPr>
      <w:r>
        <w:rPr>
          <w:bCs/>
          <w:b/>
        </w:rPr>
        <w:t xml:space="preserve">Right to Withdraw:</w:t>
      </w:r>
      <w:r>
        <w:t xml:space="preserve"> </w:t>
      </w:r>
      <w:r>
        <w:t xml:space="preserve">Participants may withdraw from the study at any time without penalty.</w:t>
      </w:r>
    </w:p>
    <w:bookmarkEnd w:id="31"/>
    <w:bookmarkStart w:id="32" w:name="data-analysis"/>
    <w:p>
      <w:pPr>
        <w:pStyle w:val="Heading2"/>
      </w:pPr>
      <w:r>
        <w:t xml:space="preserve">6. Data Analysis</w:t>
      </w:r>
    </w:p>
    <w:p>
      <w:pPr>
        <w:pStyle w:val="FirstParagraph"/>
      </w:pPr>
      <w:r>
        <w:t xml:space="preserve">Quantitative data from surveys will be analyzed using statistical software (e.g., SPSS or R) to compare mean scores across the three groups. T-tests and ANOVA will be used to determine if differences in trust and engagement levels are statistically significant. Qualitative data from interviews will be analyzed using thematic analysis to identify recurring patterns in how Casablanca residents perceive political communication.</w:t>
      </w:r>
    </w:p>
    <w:bookmarkEnd w:id="32"/>
    <w:bookmarkStart w:id="33" w:name="expected-outcomes-and-implications"/>
    <w:p>
      <w:pPr>
        <w:pStyle w:val="Heading2"/>
      </w:pPr>
      <w:r>
        <w:t xml:space="preserve">7. Expected Outcomes and Implications</w:t>
      </w:r>
    </w:p>
    <w:p>
      <w:pPr>
        <w:pStyle w:val="FirstParagraph"/>
      </w:pPr>
      <w:r>
        <w:t xml:space="preserve">This experiment protocol anticipates that the results will provide valuable insights into the evolving relationship between the politician and the public in urban Morocco. It is hypothesized that the Digital Direct group (Group B) will show higher levels of perceived authenticity and engagement, particularly among younger demographics in Casablanca. However, the Traditional group may retain higher trust levels among older participants.</w:t>
      </w:r>
    </w:p>
    <w:p>
      <w:pPr>
        <w:pStyle w:val="BodyText"/>
      </w:pPr>
      <w:r>
        <w:t xml:space="preserve">The findings will contribute to the broader understanding of political communication strategies in North Africa and offer recommendations for politicians seeking to connect effectively with constituents in a digital age. Ultimately, this research aims to foster a more informed and engaged citizenry in Casablanca.</w:t>
      </w:r>
    </w:p>
    <w:bookmarkEnd w:id="33"/>
    <w:bookmarkStart w:id="34" w:name="conclusion"/>
    <w:p>
      <w:pPr>
        <w:pStyle w:val="Heading2"/>
      </w:pPr>
      <w:r>
        <w:t xml:space="preserve">8. Conclusion</w:t>
      </w:r>
    </w:p>
    <w:p>
      <w:pPr>
        <w:pStyle w:val="FirstParagraph"/>
      </w:pPr>
      <w:r>
        <w:t xml:space="preserve">This Experiment Protocol provides a comprehensive framework for investigating the dynamics of political communication in Casablanca. By focusing on the role of the politician as a communicator, this study seeks to bridge the gap between theoretical political science and practical civic engagement in one of Morocco's most dynamic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Civic Engagement in Casablanca</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