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Yangon,</w:t>
      </w:r>
      <w:r>
        <w:t xml:space="preserve"> </w:t>
      </w:r>
      <w:r>
        <w:t xml:space="preserve">Myanmar</w:t>
      </w:r>
    </w:p>
    <w:bookmarkStart w:id="20" w:name="X55f2ea1d941b9d0d07ec4fbb1ec73c0d18cc778"/>
    <w:p>
      <w:pPr>
        <w:pStyle w:val="Heading1"/>
      </w:pPr>
      <w:r>
        <w:t xml:space="preserve">Experiment Protocol: Assessing the Impact of Digital Communication Strategies on Politician Trust and Voter Engagement in Yangon, Myanmar</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Yangon, Myanmar</w:t>
      </w:r>
      <w:r>
        <w:br/>
      </w:r>
      <w:r>
        <w:rPr>
          <w:bCs/>
          <w:b/>
        </w:rPr>
        <w:t xml:space="preserve">Principal Investigator:</w:t>
      </w:r>
      <w:r>
        <w:t xml:space="preserve"> </w:t>
      </w:r>
      <w:r>
        <w:t xml:space="preserve">[Name Redacted]</w:t>
      </w:r>
      <w:r>
        <w:br/>
      </w:r>
      <w:r>
        <w:rPr>
          <w:bCs/>
          <w:b/>
        </w:rPr>
        <w:t xml:space="preserve">Institution:</w:t>
      </w:r>
      <w:r>
        <w:t xml:space="preserve"> </w:t>
      </w:r>
      <w:r>
        <w:t xml:space="preserve">[Institution Name Redacted]</w:t>
      </w:r>
    </w:p>
    <w:bookmarkEnd w:id="20"/>
    <w:bookmarkStart w:id="21" w:name="introduction-and-background"/>
    <w:p>
      <w:pPr>
        <w:pStyle w:val="Heading2"/>
      </w:pPr>
      <w:r>
        <w:t xml:space="preserve">1. Introduction and Background</w:t>
      </w:r>
    </w:p>
    <w:p>
      <w:pPr>
        <w:pStyle w:val="FirstParagraph"/>
      </w:pPr>
      <w:r>
        <w:t xml:space="preserve">The political landscape in Myanmar, particularly within its largest city, Yangon, has undergone significant transformation in recent years. The rise of digital connectivity, primarily through mobile platforms, has fundamentally altered how citizens interact with governance and political figures. This Experiment Protocol outlines a structured research design to evaluate the efficacy of various communication strategies employed by a Politician in engaging with constituents in Yangon. The study aims to understand how different modes of digital and physical communication influence public trust, political awareness, and civic participation among the diverse population of Yangon.</w:t>
      </w:r>
    </w:p>
    <w:p>
      <w:pPr>
        <w:pStyle w:val="BodyText"/>
      </w:pPr>
      <w:r>
        <w:t xml:space="preserve">Given the complex socio-political environment in Myanmar, it is crucial to approach this research with sensitivity and rigor. The focus on a Politician in this context is not to endorse any specific individual but to analyze the mechanisms of political communication in a developing democracy facing unique challenges. Yangon serves as an ideal case study due to its high population density, diverse ethnic composition, and relatively higher internet penetration compared to other regions in Myanmar.</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different communication channels (e.g., social media, community meetings, traditional media) on the perceived trustworthiness of a Politician among Yangon residents.</w:t>
      </w:r>
    </w:p>
    <w:p>
      <w:pPr>
        <w:numPr>
          <w:ilvl w:val="0"/>
          <w:numId w:val="1001"/>
        </w:numPr>
        <w:pStyle w:val="Compact"/>
      </w:pPr>
      <w:r>
        <w:t xml:space="preserve">To assess how the content and tone of political messages influence voter engagement and political efficacy.</w:t>
      </w:r>
    </w:p>
    <w:p>
      <w:pPr>
        <w:numPr>
          <w:ilvl w:val="0"/>
          <w:numId w:val="1001"/>
        </w:numPr>
        <w:pStyle w:val="Compact"/>
      </w:pPr>
      <w:r>
        <w:t xml:space="preserve">To identify demographic factors (age, education, socioeconomic status) that moderate the effectiveness of political communication in Yangon.</w:t>
      </w:r>
    </w:p>
    <w:p>
      <w:pPr>
        <w:numPr>
          <w:ilvl w:val="0"/>
          <w:numId w:val="1001"/>
        </w:numPr>
        <w:pStyle w:val="Compact"/>
      </w:pPr>
      <w:r>
        <w:t xml:space="preserve">To provide evidence-based recommendations for Politicians and political parties in Myanmar on optimizing their engagement strategies.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surveys with qualitative interviews. The experiment will be conducted over a period of six months in selected wards across Yangon. Participants will be randomly assigned to different communication conditions to isolate the effects of specific strategies.</w:t>
      </w:r>
    </w:p>
    <w:bookmarkEnd w:id="23"/>
    <w:bookmarkStart w:id="24" w:name="participants"/>
    <w:p>
      <w:pPr>
        <w:pStyle w:val="Heading3"/>
      </w:pPr>
      <w:r>
        <w:t xml:space="preserve">3.2 Participants</w:t>
      </w:r>
    </w:p>
    <w:p>
      <w:pPr>
        <w:pStyle w:val="FirstParagraph"/>
      </w:pPr>
      <w:r>
        <w:t xml:space="preserve">The target population consists of registered voters aged 18 and above residing in Yangon. A stratified random sampling method will be used to ensure representation across different socioeconomic groups, ethnicities, and educational backgrounds. The sample size is estimated at 1,200 participants, with 400 participants in each of the three experimental conditions.</w:t>
      </w:r>
    </w:p>
    <w:bookmarkEnd w:id="24"/>
    <w:bookmarkStart w:id="25" w:name="experimental-conditions"/>
    <w:p>
      <w:pPr>
        <w:pStyle w:val="Heading3"/>
      </w:pPr>
      <w:r>
        <w:t xml:space="preserve">3.3 Experimental Conditions</w:t>
      </w:r>
    </w:p>
    <w:p>
      <w:pPr>
        <w:pStyle w:val="FirstParagraph"/>
      </w:pPr>
      <w:r>
        <w:t xml:space="preserve">Participants will be exposed to one of the following communication strategies from a hypothetical Politician:</w:t>
      </w:r>
    </w:p>
    <w:p>
      <w:pPr>
        <w:numPr>
          <w:ilvl w:val="0"/>
          <w:numId w:val="1002"/>
        </w:numPr>
        <w:pStyle w:val="Compact"/>
      </w:pPr>
      <w:r>
        <w:rPr>
          <w:bCs/>
          <w:b/>
        </w:rPr>
        <w:t xml:space="preserve">Condition A (Digital-First):</w:t>
      </w:r>
      <w:r>
        <w:t xml:space="preserve"> </w:t>
      </w:r>
      <w:r>
        <w:t xml:space="preserve">Communication primarily through social media platforms (e.g., Facebook, Viber) with frequent updates, interactive content, and direct responses to constituent queries.</w:t>
      </w:r>
    </w:p>
    <w:p>
      <w:pPr>
        <w:numPr>
          <w:ilvl w:val="0"/>
          <w:numId w:val="1002"/>
        </w:numPr>
        <w:pStyle w:val="Compact"/>
      </w:pPr>
      <w:r>
        <w:rPr>
          <w:bCs/>
          <w:b/>
        </w:rPr>
        <w:t xml:space="preserve">Condition B (Community-Centric):</w:t>
      </w:r>
      <w:r>
        <w:t xml:space="preserve"> </w:t>
      </w:r>
      <w:r>
        <w:t xml:space="preserve">Communication primarily through in-person town hall meetings, local community events, and face-to-face interactions.</w:t>
      </w:r>
    </w:p>
    <w:p>
      <w:pPr>
        <w:numPr>
          <w:ilvl w:val="0"/>
          <w:numId w:val="1002"/>
        </w:numPr>
        <w:pStyle w:val="Compact"/>
      </w:pPr>
      <w:r>
        <w:rPr>
          <w:bCs/>
          <w:b/>
        </w:rPr>
        <w:t xml:space="preserve">Condition C (Hybrid):</w:t>
      </w:r>
      <w:r>
        <w:t xml:space="preserve"> </w:t>
      </w:r>
      <w:r>
        <w:t xml:space="preserve">A balanced approach combining both digital and community-based communication strategies.</w:t>
      </w:r>
    </w:p>
    <w:p>
      <w:pPr>
        <w:pStyle w:val="FirstParagraph"/>
      </w:pPr>
      <w:r>
        <w:t xml:space="preserve">All communication content will be standardized in terms of policy positions and messaging to ensure that differences in outcomes can be attributed to the communication channel rather than the content itself.</w:t>
      </w:r>
    </w:p>
    <w:bookmarkEnd w:id="25"/>
    <w:bookmarkStart w:id="26" w:name="data-collection"/>
    <w:p>
      <w:pPr>
        <w:pStyle w:val="Heading3"/>
      </w:pPr>
      <w:r>
        <w:t xml:space="preserve">3.4 Data Collection</w:t>
      </w:r>
    </w:p>
    <w:p>
      <w:pPr>
        <w:pStyle w:val="FirstParagraph"/>
      </w:pPr>
      <w:r>
        <w:t xml:space="preserve">Data will be collected at three time points: baseline (before exposure to communication strategies), mid-point (after three months), and end-point (after six months). Data collection methods include:</w:t>
      </w:r>
    </w:p>
    <w:p>
      <w:pPr>
        <w:numPr>
          <w:ilvl w:val="0"/>
          <w:numId w:val="1003"/>
        </w:numPr>
        <w:pStyle w:val="Compact"/>
      </w:pPr>
      <w:r>
        <w:rPr>
          <w:bCs/>
          <w:b/>
        </w:rPr>
        <w:t xml:space="preserve">Surveys:</w:t>
      </w:r>
      <w:r>
        <w:t xml:space="preserve"> </w:t>
      </w:r>
      <w:r>
        <w:t xml:space="preserve">Structured questionnaires measuring trust in the Politician, political knowledge, civic engagement intentions, and satisfaction with communication.</w:t>
      </w:r>
    </w:p>
    <w:p>
      <w:pPr>
        <w:numPr>
          <w:ilvl w:val="0"/>
          <w:numId w:val="1003"/>
        </w:numPr>
        <w:pStyle w:val="Compact"/>
      </w:pPr>
      <w:r>
        <w:rPr>
          <w:bCs/>
          <w:b/>
        </w:rPr>
        <w:t xml:space="preserve">Interviews:</w:t>
      </w:r>
      <w:r>
        <w:t xml:space="preserve"> </w:t>
      </w:r>
      <w:r>
        <w:t xml:space="preserve">Semi-structured interviews with a subset of participants to gain deeper insights into their perceptions and experiences.</w:t>
      </w:r>
    </w:p>
    <w:p>
      <w:pPr>
        <w:numPr>
          <w:ilvl w:val="0"/>
          <w:numId w:val="1003"/>
        </w:numPr>
        <w:pStyle w:val="Compact"/>
      </w:pPr>
      <w:r>
        <w:rPr>
          <w:bCs/>
          <w:b/>
        </w:rPr>
        <w:t xml:space="preserve">Digital Analytics:</w:t>
      </w:r>
      <w:r>
        <w:t xml:space="preserve"> </w:t>
      </w:r>
      <w:r>
        <w:t xml:space="preserve">Tracking engagement metrics (likes, shares, comments) for digital communication materials.</w:t>
      </w:r>
    </w:p>
    <w:bookmarkEnd w:id="26"/>
    <w:bookmarkEnd w:id="27"/>
    <w:bookmarkStart w:id="28" w:name="ethical-considerations"/>
    <w:p>
      <w:pPr>
        <w:pStyle w:val="Heading2"/>
      </w:pPr>
      <w:r>
        <w:t xml:space="preserve">4. Ethical Considerations</w:t>
      </w:r>
    </w:p>
    <w:p>
      <w:pPr>
        <w:pStyle w:val="FirstParagraph"/>
      </w:pPr>
      <w:r>
        <w:t xml:space="preserve">Given the sensitive nature of political research in Myanmar, ethical considerations are paramount. The study will adhere to the following principles:</w:t>
      </w:r>
    </w:p>
    <w:p>
      <w:pPr>
        <w:numPr>
          <w:ilvl w:val="0"/>
          <w:numId w:val="1004"/>
        </w:numPr>
        <w:pStyle w:val="Compact"/>
      </w:pPr>
      <w:r>
        <w:rPr>
          <w:bCs/>
          <w:b/>
        </w:rPr>
        <w:t xml:space="preserve">Informed Consent:</w:t>
      </w:r>
      <w:r>
        <w:t xml:space="preserve"> </w:t>
      </w:r>
      <w:r>
        <w:t xml:space="preserve">All participants will provide informed consent after being fully briefed on the study's purpose, procedures, and their rights.</w:t>
      </w:r>
    </w:p>
    <w:p>
      <w:pPr>
        <w:numPr>
          <w:ilvl w:val="0"/>
          <w:numId w:val="1004"/>
        </w:numPr>
        <w:pStyle w:val="Compact"/>
      </w:pPr>
      <w:r>
        <w:rPr>
          <w:bCs/>
          <w:b/>
        </w:rPr>
        <w:t xml:space="preserve">Confidentiality:</w:t>
      </w:r>
      <w:r>
        <w:t xml:space="preserve"> </w:t>
      </w:r>
      <w:r>
        <w:t xml:space="preserve">Participant data will be anonymized and stored securely to protect their identities.</w:t>
      </w:r>
    </w:p>
    <w:p>
      <w:pPr>
        <w:numPr>
          <w:ilvl w:val="0"/>
          <w:numId w:val="1004"/>
        </w:numPr>
        <w:pStyle w:val="Compact"/>
      </w:pPr>
      <w:r>
        <w:rPr>
          <w:bCs/>
          <w:b/>
        </w:rPr>
        <w:t xml:space="preserve">Neutrality:</w:t>
      </w:r>
      <w:r>
        <w:t xml:space="preserve"> </w:t>
      </w:r>
      <w:r>
        <w:t xml:space="preserve">The study will maintain political neutrality and will not endorse or criticize any specific Politician or political party.</w:t>
      </w:r>
    </w:p>
    <w:p>
      <w:pPr>
        <w:numPr>
          <w:ilvl w:val="0"/>
          <w:numId w:val="1004"/>
        </w:numPr>
        <w:pStyle w:val="Compact"/>
      </w:pPr>
      <w:r>
        <w:rPr>
          <w:bCs/>
          <w:b/>
        </w:rPr>
        <w:t xml:space="preserve">Do No Harm:</w:t>
      </w:r>
      <w:r>
        <w:t xml:space="preserve"> </w:t>
      </w:r>
      <w:r>
        <w:t xml:space="preserve">The research will be designed to minimize any potential risks to participants, including political repercussions.</w:t>
      </w:r>
    </w:p>
    <w:p>
      <w:pPr>
        <w:pStyle w:val="FirstParagraph"/>
      </w:pPr>
      <w:r>
        <w:t xml:space="preserve">Note: The study will be reviewed and approved by an independent ethics committee before commencement.</w:t>
      </w:r>
    </w:p>
    <w:bookmarkEnd w:id="28"/>
    <w:bookmarkStart w:id="29" w:name="data-analysis"/>
    <w:p>
      <w:pPr>
        <w:pStyle w:val="Heading2"/>
      </w:pPr>
      <w:r>
        <w:t xml:space="preserve">5. Data Analysis</w:t>
      </w:r>
    </w:p>
    <w:p>
      <w:pPr>
        <w:pStyle w:val="FirstParagraph"/>
      </w:pPr>
      <w:r>
        <w:t xml:space="preserve">Quantitative data will be analyzed using statistical software (e.g., SPSS, R) to test hypotheses regarding the effects of communication strategies on trust and engagement. Qualitative data will be analyzed using thematic analysis to identify recurring patterns and insights. The results will be triangulated to provide a comprehensive understanding of the research questions.</w:t>
      </w:r>
    </w:p>
    <w:bookmarkEnd w:id="29"/>
    <w:bookmarkStart w:id="30" w:name="expected-outcomes-and-implications"/>
    <w:p>
      <w:pPr>
        <w:pStyle w:val="Heading2"/>
      </w:pPr>
      <w:r>
        <w:t xml:space="preserve">6. Expected Outcomes and Implications</w:t>
      </w:r>
    </w:p>
    <w:p>
      <w:pPr>
        <w:pStyle w:val="FirstParagraph"/>
      </w:pPr>
      <w:r>
        <w:t xml:space="preserve">This experiment is expected to yield valuable insights into the dynamics of political communication in Yangon, Myanmar. The findings will inform Politicians and political organizations about the most effective ways to engage with constituents in a rapidly changing digital landscape. Additionally, the study will contribute to the broader academic literature on political communication in developing democracies.</w:t>
      </w:r>
    </w:p>
    <w:bookmarkEnd w:id="30"/>
    <w:bookmarkStart w:id="31" w:name="timeline"/>
    <w:p>
      <w:pPr>
        <w:pStyle w:val="Heading2"/>
      </w:pPr>
      <w:r>
        <w:t xml:space="preserve">7. Timeline</w:t>
      </w:r>
    </w:p>
    <w:p>
      <w:pPr>
        <w:numPr>
          <w:ilvl w:val="0"/>
          <w:numId w:val="1005"/>
        </w:numPr>
        <w:pStyle w:val="Compact"/>
      </w:pPr>
      <w:r>
        <w:rPr>
          <w:bCs/>
          <w:b/>
        </w:rPr>
        <w:t xml:space="preserve">Month 1-2:</w:t>
      </w:r>
      <w:r>
        <w:t xml:space="preserve"> </w:t>
      </w:r>
      <w:r>
        <w:t xml:space="preserve">Ethics approval, participant recruitment, and baseline data collection.</w:t>
      </w:r>
    </w:p>
    <w:p>
      <w:pPr>
        <w:numPr>
          <w:ilvl w:val="0"/>
          <w:numId w:val="1005"/>
        </w:numPr>
        <w:pStyle w:val="Compact"/>
      </w:pPr>
      <w:r>
        <w:rPr>
          <w:bCs/>
          <w:b/>
        </w:rPr>
        <w:t xml:space="preserve">Month 3-5:</w:t>
      </w:r>
      <w:r>
        <w:t xml:space="preserve"> </w:t>
      </w:r>
      <w:r>
        <w:t xml:space="preserve">Implementation of communication strategies and mid-point data collection.</w:t>
      </w:r>
    </w:p>
    <w:p>
      <w:pPr>
        <w:numPr>
          <w:ilvl w:val="0"/>
          <w:numId w:val="1005"/>
        </w:numPr>
        <w:pStyle w:val="Compact"/>
      </w:pPr>
      <w:r>
        <w:rPr>
          <w:bCs/>
          <w:b/>
        </w:rPr>
        <w:t xml:space="preserve">Month 6:</w:t>
      </w:r>
      <w:r>
        <w:t xml:space="preserve"> </w:t>
      </w:r>
      <w:r>
        <w:t xml:space="preserve">End-point data collection and analysis.</w:t>
      </w:r>
    </w:p>
    <w:p>
      <w:pPr>
        <w:numPr>
          <w:ilvl w:val="0"/>
          <w:numId w:val="1005"/>
        </w:numPr>
        <w:pStyle w:val="Compact"/>
      </w:pPr>
      <w:r>
        <w:rPr>
          <w:bCs/>
          <w:b/>
        </w:rPr>
        <w:t xml:space="preserve">Month 7-8:</w:t>
      </w:r>
      <w:r>
        <w:t xml:space="preserve"> </w:t>
      </w:r>
      <w:r>
        <w:t xml:space="preserve">Reporting and dissemination of findings.</w:t>
      </w:r>
    </w:p>
    <w:bookmarkEnd w:id="31"/>
    <w:bookmarkStart w:id="32" w:name="conclusion"/>
    <w:p>
      <w:pPr>
        <w:pStyle w:val="Heading2"/>
      </w:pPr>
      <w:r>
        <w:t xml:space="preserve">8. Conclusion</w:t>
      </w:r>
    </w:p>
    <w:p>
      <w:pPr>
        <w:pStyle w:val="FirstParagraph"/>
      </w:pPr>
      <w:r>
        <w:t xml:space="preserve">This Experiment Protocol provides a robust framework for investigating the impact of communication strategies on Politician trust and voter engagement in Yangon, Myanmar. By adhering to rigorous methodological and ethical standards, the study aims to generate actionable insights that can enhance democratic participation and political accountability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and Civic Engagement in Yangon, Myanmar</dc:title>
  <dc:creator/>
  <dc:language>en</dc:language>
  <cp:keywords/>
  <dcterms:created xsi:type="dcterms:W3CDTF">2026-10-10T06:40:54Z</dcterms:created>
  <dcterms:modified xsi:type="dcterms:W3CDTF">2026-10-10T06:40:54Z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