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57644ed9f1914aacc8882ce1544ca8114789c98"/>
    <w:p>
      <w:pPr>
        <w:pStyle w:val="Heading1"/>
      </w:pPr>
      <w:r>
        <w:t xml:space="preserve">Experiment Protocol: Politician Engagement and Policy Communication in New Zealand Auckland</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Auckland, New Zealand</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studying the interaction between a Politician and constituents in the urban environment of New Zealand Auckland. The primary objective is to evaluate how different communication strategies employed by a Politician affect public trust, policy understanding, and civic engagement within the diverse communities of Auckland.</w:t>
      </w:r>
    </w:p>
    <w:p>
      <w:pPr>
        <w:pStyle w:val="BodyText"/>
      </w:pPr>
      <w:r>
        <w:t xml:space="preserve">Auckland, as the largest city in New Zealand, presents a unique socio-political landscape characterized by multiculturalism, rapid urbanization, and distinct regional priorities. This protocol is designed to ensure that the Politician’s engagement is conducted ethically, systematically, and in alignment with New Zealand’s democratic values and cultural protocols.</w:t>
      </w:r>
    </w:p>
    <w:bookmarkEnd w:id="21"/>
    <w:bookmarkStart w:id="22" w:name="objectives"/>
    <w:p>
      <w:pPr>
        <w:pStyle w:val="Heading2"/>
      </w:pPr>
      <w:r>
        <w:t xml:space="preserve">2. Objectives</w:t>
      </w:r>
    </w:p>
    <w:p>
      <w:pPr>
        <w:pStyle w:val="FirstParagraph"/>
      </w:pPr>
      <w:r>
        <w:t xml:space="preserve">The experiment aims to achieve the following specific objectives:</w:t>
      </w:r>
    </w:p>
    <w:p>
      <w:pPr>
        <w:numPr>
          <w:ilvl w:val="0"/>
          <w:numId w:val="1001"/>
        </w:numPr>
        <w:pStyle w:val="Compact"/>
      </w:pPr>
      <w:r>
        <w:t xml:space="preserve">Assess the effectiveness of various communication styles used by a Politician in conveying policy information to Auckland residents.</w:t>
      </w:r>
    </w:p>
    <w:p>
      <w:pPr>
        <w:numPr>
          <w:ilvl w:val="0"/>
          <w:numId w:val="1001"/>
        </w:numPr>
        <w:pStyle w:val="Compact"/>
      </w:pPr>
      <w:r>
        <w:t xml:space="preserve">Measure changes in constituent trust and satisfaction levels following direct engagement with the Politician.</w:t>
      </w:r>
    </w:p>
    <w:p>
      <w:pPr>
        <w:numPr>
          <w:ilvl w:val="0"/>
          <w:numId w:val="1001"/>
        </w:numPr>
        <w:pStyle w:val="Compact"/>
      </w:pPr>
      <w:r>
        <w:t xml:space="preserve">Identify cultural and demographic factors in New Zealand Auckland that influence how political messages are received and interpreted.</w:t>
      </w:r>
    </w:p>
    <w:p>
      <w:pPr>
        <w:numPr>
          <w:ilvl w:val="0"/>
          <w:numId w:val="1001"/>
        </w:numPr>
        <w:pStyle w:val="Compact"/>
      </w:pPr>
      <w:r>
        <w:t xml:space="preserve">Develop evidence-based recommendations for improving Politician-constituent interactions in urban New Zealand settings.</w:t>
      </w:r>
    </w:p>
    <w:bookmarkEnd w:id="22"/>
    <w:bookmarkStart w:id="23" w:name="scope-and-context"/>
    <w:p>
      <w:pPr>
        <w:pStyle w:val="Heading2"/>
      </w:pPr>
      <w:r>
        <w:t xml:space="preserve">3. Scope and Context</w:t>
      </w:r>
    </w:p>
    <w:p>
      <w:pPr>
        <w:pStyle w:val="FirstParagraph"/>
      </w:pPr>
      <w:r>
        <w:t xml:space="preserve">This experiment is confined to selected wards within New Zealand Auckland, ensuring representation from diverse socioeconomic and cultural backgrounds. The Politician involved will be a sitting member of parliament or local council representative actively engaged in Auckland’s policy landscape. The study will focus on non-partisan policy topics relevant to Aucklanders, such as public transport, housing affordability, and environmental sustainability.</w:t>
      </w:r>
    </w:p>
    <w:p>
      <w:pPr>
        <w:pStyle w:val="BodyText"/>
      </w:pPr>
      <w:r>
        <w:t xml:space="preserve">All activities will comply with New Zealand’s Privacy Act 2020, the Electoral Act 1993, and ethical guidelines set by relevant research institutions. Special attention will be given to respecting Māori cultural protocols (tikanga Māori) and engaging with iwi and local communities appropriately.</w:t>
      </w:r>
    </w:p>
    <w:bookmarkEnd w:id="23"/>
    <w:bookmarkStart w:id="28" w:name="methodology"/>
    <w:p>
      <w:pPr>
        <w:pStyle w:val="Heading2"/>
      </w:pPr>
      <w:r>
        <w:t xml:space="preserve">4. Methodology</w:t>
      </w:r>
    </w:p>
    <w:bookmarkStart w:id="24" w:name="study-design"/>
    <w:p>
      <w:pPr>
        <w:pStyle w:val="Heading3"/>
      </w:pPr>
      <w:r>
        <w:t xml:space="preserve">4.1 Study Design</w:t>
      </w:r>
    </w:p>
    <w:p>
      <w:pPr>
        <w:pStyle w:val="FirstParagraph"/>
      </w:pPr>
      <w:r>
        <w:t xml:space="preserve">The experiment will employ a mixed-methods approach, combining quantitative surveys with qualitative interviews and observational data. A randomized controlled trial (RCT) design will be used to compare different engagement strategies employed by the Politician across multiple Auckland communities.</w:t>
      </w:r>
    </w:p>
    <w:bookmarkEnd w:id="24"/>
    <w:bookmarkStart w:id="25" w:name="participants"/>
    <w:p>
      <w:pPr>
        <w:pStyle w:val="Heading3"/>
      </w:pPr>
      <w:r>
        <w:t xml:space="preserve">4.2 Participants</w:t>
      </w:r>
    </w:p>
    <w:p>
      <w:pPr>
        <w:pStyle w:val="FirstParagraph"/>
      </w:pPr>
      <w:r>
        <w:t xml:space="preserve">Participants will be Auckland residents aged 18 and over, selected through stratified random sampling to ensure demographic diversity. Approximately 1,000 participants will be recruited across five Auckland wards. Informed consent will be obtained from all participants prior to their involvement.</w:t>
      </w:r>
    </w:p>
    <w:bookmarkEnd w:id="25"/>
    <w:bookmarkStart w:id="26" w:name="intervention"/>
    <w:p>
      <w:pPr>
        <w:pStyle w:val="Heading3"/>
      </w:pPr>
      <w:r>
        <w:t xml:space="preserve">4.3 Intervention</w:t>
      </w:r>
    </w:p>
    <w:p>
      <w:pPr>
        <w:pStyle w:val="FirstParagraph"/>
      </w:pPr>
      <w:r>
        <w:t xml:space="preserve">The Politician will engage with participants using three distinct communication strategies:</w:t>
      </w:r>
    </w:p>
    <w:p>
      <w:pPr>
        <w:numPr>
          <w:ilvl w:val="0"/>
          <w:numId w:val="1002"/>
        </w:numPr>
        <w:pStyle w:val="Compact"/>
      </w:pPr>
      <w:r>
        <w:rPr>
          <w:bCs/>
          <w:b/>
        </w:rPr>
        <w:t xml:space="preserve">Traditional Town Hall Meetings:</w:t>
      </w:r>
      <w:r>
        <w:t xml:space="preserve"> </w:t>
      </w:r>
      <w:r>
        <w:t xml:space="preserve">Formal presentations followed by Q&amp;A sessions.</w:t>
      </w:r>
    </w:p>
    <w:p>
      <w:pPr>
        <w:numPr>
          <w:ilvl w:val="0"/>
          <w:numId w:val="1002"/>
        </w:numPr>
        <w:pStyle w:val="Compact"/>
      </w:pPr>
      <w:r>
        <w:rPr>
          <w:bCs/>
          <w:b/>
        </w:rPr>
        <w:t xml:space="preserve">Community Walks and Informal Chats:</w:t>
      </w:r>
      <w:r>
        <w:t xml:space="preserve"> </w:t>
      </w:r>
      <w:r>
        <w:t xml:space="preserve">Unstructured interactions in public spaces.</w:t>
      </w:r>
    </w:p>
    <w:p>
      <w:pPr>
        <w:numPr>
          <w:ilvl w:val="0"/>
          <w:numId w:val="1002"/>
        </w:numPr>
        <w:pStyle w:val="Compact"/>
      </w:pPr>
      <w:r>
        <w:rPr>
          <w:bCs/>
          <w:b/>
        </w:rPr>
        <w:t xml:space="preserve">Digital Engagement Platforms:</w:t>
      </w:r>
      <w:r>
        <w:t xml:space="preserve"> </w:t>
      </w:r>
      <w:r>
        <w:t xml:space="preserve">Live-streamed sessions and interactive online forums.</w:t>
      </w:r>
    </w:p>
    <w:p>
      <w:pPr>
        <w:pStyle w:val="FirstParagraph"/>
      </w:pPr>
      <w:r>
        <w:t xml:space="preserve">Each strategy will be implemented in separate community groups to allow for comparative analysis.</w:t>
      </w:r>
    </w:p>
    <w:bookmarkEnd w:id="26"/>
    <w:bookmarkStart w:id="27" w:name="data-collection"/>
    <w:p>
      <w:pPr>
        <w:pStyle w:val="Heading3"/>
      </w:pPr>
      <w:r>
        <w:t xml:space="preserve">4.4 Data Collection</w:t>
      </w:r>
    </w:p>
    <w:p>
      <w:pPr>
        <w:pStyle w:val="FirstParagraph"/>
      </w:pPr>
      <w:r>
        <w:t xml:space="preserve">Data will be collected through:</w:t>
      </w:r>
    </w:p>
    <w:p>
      <w:pPr>
        <w:numPr>
          <w:ilvl w:val="0"/>
          <w:numId w:val="1003"/>
        </w:numPr>
        <w:pStyle w:val="Compact"/>
      </w:pPr>
      <w:r>
        <w:t xml:space="preserve">Pre- and post-engagement surveys measuring trust, understanding, and satisfaction.</w:t>
      </w:r>
    </w:p>
    <w:p>
      <w:pPr>
        <w:numPr>
          <w:ilvl w:val="0"/>
          <w:numId w:val="1003"/>
        </w:numPr>
        <w:pStyle w:val="Compact"/>
      </w:pPr>
      <w:r>
        <w:t xml:space="preserve">Semi-structured interviews with a subset of participants.</w:t>
      </w:r>
    </w:p>
    <w:p>
      <w:pPr>
        <w:numPr>
          <w:ilvl w:val="0"/>
          <w:numId w:val="1003"/>
        </w:numPr>
        <w:pStyle w:val="Compact"/>
      </w:pPr>
      <w:r>
        <w:t xml:space="preserve">Observational notes from trained researchers documenting the Politician’s communication style and audience responses.</w:t>
      </w:r>
    </w:p>
    <w:bookmarkEnd w:id="27"/>
    <w:bookmarkEnd w:id="28"/>
    <w:bookmarkStart w:id="29" w:name="ethical-considerations"/>
    <w:p>
      <w:pPr>
        <w:pStyle w:val="Heading2"/>
      </w:pPr>
      <w:r>
        <w:t xml:space="preserve">5. Ethical Considerations</w:t>
      </w:r>
    </w:p>
    <w:p>
      <w:pPr>
        <w:pStyle w:val="FirstParagraph"/>
      </w:pPr>
      <w:r>
        <w:t xml:space="preserve">This experiment adheres to strict ethical standards to protect participants and maintain the integrity of the Politician’s role. Key considerations include:</w:t>
      </w:r>
    </w:p>
    <w:p>
      <w:pPr>
        <w:numPr>
          <w:ilvl w:val="0"/>
          <w:numId w:val="1004"/>
        </w:numPr>
        <w:pStyle w:val="Compact"/>
      </w:pPr>
      <w:r>
        <w:rPr>
          <w:bCs/>
          <w:b/>
        </w:rPr>
        <w:t xml:space="preserve">Informed Consent:</w:t>
      </w:r>
      <w:r>
        <w:t xml:space="preserve"> </w:t>
      </w:r>
      <w:r>
        <w:t xml:space="preserve">All participants will receive clear information about the study’s purpose, procedures, and their rights.</w:t>
      </w:r>
    </w:p>
    <w:p>
      <w:pPr>
        <w:numPr>
          <w:ilvl w:val="0"/>
          <w:numId w:val="1004"/>
        </w:numPr>
        <w:pStyle w:val="Compact"/>
      </w:pPr>
      <w:r>
        <w:rPr>
          <w:bCs/>
          <w:b/>
        </w:rPr>
        <w:t xml:space="preserve">Confidentiality:</w:t>
      </w:r>
      <w:r>
        <w:t xml:space="preserve"> </w:t>
      </w:r>
      <w:r>
        <w:t xml:space="preserve">Personal data will be anonymized and stored securely in compliance with New Zealand’s Privacy Act 2020.</w:t>
      </w:r>
    </w:p>
    <w:p>
      <w:pPr>
        <w:numPr>
          <w:ilvl w:val="0"/>
          <w:numId w:val="1004"/>
        </w:numPr>
        <w:pStyle w:val="Compact"/>
      </w:pPr>
      <w:r>
        <w:rPr>
          <w:bCs/>
          <w:b/>
        </w:rPr>
        <w:t xml:space="preserve">Cultural Sensitivity:</w:t>
      </w:r>
      <w:r>
        <w:t xml:space="preserve"> </w:t>
      </w:r>
      <w:r>
        <w:t xml:space="preserve">Engagement activities will respect Māori tikanga, including appropriate greetings (mihi), acknowledgment of local iwi, and inclusive language.</w:t>
      </w:r>
    </w:p>
    <w:p>
      <w:pPr>
        <w:numPr>
          <w:ilvl w:val="0"/>
          <w:numId w:val="1004"/>
        </w:numPr>
        <w:pStyle w:val="Compact"/>
      </w:pPr>
      <w:r>
        <w:rPr>
          <w:bCs/>
          <w:b/>
        </w:rPr>
        <w:t xml:space="preserve">Neutrality:</w:t>
      </w:r>
      <w:r>
        <w:t xml:space="preserve"> </w:t>
      </w:r>
      <w:r>
        <w:t xml:space="preserve">The Politician will avoid partisan messaging, focusing solely on policy education and constituent feedback.</w:t>
      </w:r>
    </w:p>
    <w:p>
      <w:pPr>
        <w:pStyle w:val="FirstParagraph"/>
      </w:pPr>
      <w:r>
        <w:rPr>
          <w:bCs/>
          <w:b/>
        </w:rPr>
        <w:t xml:space="preserve">Note:</w:t>
      </w:r>
      <w:r>
        <w:t xml:space="preserve"> </w:t>
      </w:r>
      <w:r>
        <w:t xml:space="preserve">Ethical approval will be obtained from a recognized New Zealand ethics committee prior to commencement.</w:t>
      </w:r>
    </w:p>
    <w:bookmarkEnd w:id="29"/>
    <w:bookmarkStart w:id="30" w:name="timeline"/>
    <w:p>
      <w:pPr>
        <w:pStyle w:val="Heading2"/>
      </w:pPr>
      <w:r>
        <w:t xml:space="preserve">6. Timeline</w:t>
      </w:r>
    </w:p>
    <w:p>
      <w:pPr>
        <w:pStyle w:val="FirstParagraph"/>
      </w:pPr>
      <w:r>
        <w:t xml:space="preserve">The experiment will be conducted over a period of six months:</w:t>
      </w:r>
    </w:p>
    <w:p>
      <w:pPr>
        <w:numPr>
          <w:ilvl w:val="0"/>
          <w:numId w:val="1005"/>
        </w:numPr>
        <w:pStyle w:val="Compact"/>
      </w:pPr>
      <w:r>
        <w:rPr>
          <w:bCs/>
          <w:b/>
        </w:rPr>
        <w:t xml:space="preserve">Month 1:</w:t>
      </w:r>
      <w:r>
        <w:t xml:space="preserve"> </w:t>
      </w:r>
      <w:r>
        <w:t xml:space="preserve">Preparation, ethical approvals, and participant recruitment.</w:t>
      </w:r>
    </w:p>
    <w:p>
      <w:pPr>
        <w:numPr>
          <w:ilvl w:val="0"/>
          <w:numId w:val="1005"/>
        </w:numPr>
        <w:pStyle w:val="Compact"/>
      </w:pPr>
      <w:r>
        <w:rPr>
          <w:bCs/>
          <w:b/>
        </w:rPr>
        <w:t xml:space="preserve">Months 2–4:</w:t>
      </w:r>
      <w:r>
        <w:t xml:space="preserve"> </w:t>
      </w:r>
      <w:r>
        <w:t xml:space="preserve">Implementation of engagement strategies across Auckland communities.</w:t>
      </w:r>
    </w:p>
    <w:p>
      <w:pPr>
        <w:numPr>
          <w:ilvl w:val="0"/>
          <w:numId w:val="1005"/>
        </w:numPr>
        <w:pStyle w:val="Compact"/>
      </w:pPr>
      <w:r>
        <w:rPr>
          <w:bCs/>
          <w:b/>
        </w:rPr>
        <w:t xml:space="preserve">Month 5:</w:t>
      </w:r>
      <w:r>
        <w:t xml:space="preserve"> </w:t>
      </w:r>
      <w:r>
        <w:t xml:space="preserve">Data collection and preliminary analysis.</w:t>
      </w:r>
    </w:p>
    <w:p>
      <w:pPr>
        <w:numPr>
          <w:ilvl w:val="0"/>
          <w:numId w:val="1005"/>
        </w:numPr>
        <w:pStyle w:val="Compact"/>
      </w:pPr>
      <w:r>
        <w:rPr>
          <w:bCs/>
          <w:b/>
        </w:rPr>
        <w:t xml:space="preserve">Month 6:</w:t>
      </w:r>
      <w:r>
        <w:t xml:space="preserve"> </w:t>
      </w:r>
      <w:r>
        <w:t xml:space="preserve">Final analysis, reporting, and dissemination of findings.</w:t>
      </w:r>
    </w:p>
    <w:bookmarkEnd w:id="30"/>
    <w:bookmarkStart w:id="31" w:name="expected-outcomes"/>
    <w:p>
      <w:pPr>
        <w:pStyle w:val="Heading2"/>
      </w:pPr>
      <w:r>
        <w:t xml:space="preserve">7. Expected Outcomes</w:t>
      </w:r>
    </w:p>
    <w:p>
      <w:pPr>
        <w:pStyle w:val="FirstParagraph"/>
      </w:pPr>
      <w:r>
        <w:t xml:space="preserve">This experiment is expected to yield actionable insights into how a Politician can more effectively communicate with and engage Auckland’s diverse population. Anticipated outcomes include:</w:t>
      </w:r>
    </w:p>
    <w:p>
      <w:pPr>
        <w:numPr>
          <w:ilvl w:val="0"/>
          <w:numId w:val="1006"/>
        </w:numPr>
        <w:pStyle w:val="Compact"/>
      </w:pPr>
      <w:r>
        <w:t xml:space="preserve">Identification of the most effective communication strategies for building trust and understanding.</w:t>
      </w:r>
    </w:p>
    <w:p>
      <w:pPr>
        <w:numPr>
          <w:ilvl w:val="0"/>
          <w:numId w:val="1006"/>
        </w:numPr>
        <w:pStyle w:val="Compact"/>
      </w:pPr>
      <w:r>
        <w:t xml:space="preserve">Enhanced understanding of cultural and demographic influences on political engagement in New Zealand Auckland.</w:t>
      </w:r>
    </w:p>
    <w:p>
      <w:pPr>
        <w:numPr>
          <w:ilvl w:val="0"/>
          <w:numId w:val="1006"/>
        </w:numPr>
        <w:pStyle w:val="Compact"/>
      </w:pPr>
      <w:r>
        <w:t xml:space="preserve">Recommendations for improving civic participation and policy transparency.</w:t>
      </w:r>
    </w:p>
    <w:bookmarkEnd w:id="31"/>
    <w:bookmarkStart w:id="32" w:name="conclusion"/>
    <w:p>
      <w:pPr>
        <w:pStyle w:val="Heading2"/>
      </w:pPr>
      <w:r>
        <w:t xml:space="preserve">8. Conclusion</w:t>
      </w:r>
    </w:p>
    <w:p>
      <w:pPr>
        <w:pStyle w:val="FirstParagraph"/>
      </w:pPr>
      <w:r>
        <w:t xml:space="preserve">This Experiment Protocol provides a structured framework for evaluating the role of a Politician in engaging with constituents in New Zealand Auckland. By combining rigorous methodology with cultural sensitivity and ethical integrity, the study aims to contribute valuable knowledge to the fields of political communication, public administration, and civic engagement. The findings will support more effective, inclusive, and responsive governance in Auckland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New Zealand Auckland</dc:title>
  <dc:creator/>
  <dc:language>en</dc:language>
  <cp:keywords/>
  <dcterms:created xsi:type="dcterms:W3CDTF">2026-10-10T08:52:21Z</dcterms:created>
  <dcterms:modified xsi:type="dcterms:W3CDTF">2026-10-10T08:52:21Z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