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Decision-Making</w:t>
      </w:r>
      <w:r>
        <w:t xml:space="preserve"> </w:t>
      </w:r>
      <w:r>
        <w:t xml:space="preserve">Dynamics</w:t>
      </w:r>
      <w:r>
        <w:t xml:space="preserve"> </w:t>
      </w:r>
      <w:r>
        <w:t xml:space="preserve">in</w:t>
      </w:r>
      <w:r>
        <w:t xml:space="preserve"> </w:t>
      </w:r>
      <w:r>
        <w:t xml:space="preserve">Lima,</w:t>
      </w:r>
      <w:r>
        <w:t xml:space="preserve"> </w:t>
      </w:r>
      <w:r>
        <w:t xml:space="preserve">Peru</w:t>
      </w:r>
    </w:p>
    <w:bookmarkStart w:id="20" w:name="Xdfd7d0336e0a15076fc35d9536e49245c21bd0a"/>
    <w:p>
      <w:pPr>
        <w:pStyle w:val="Heading1"/>
      </w:pPr>
      <w:r>
        <w:t xml:space="preserve">Experiment Protocol: Behavioral Analysis of Political Representation and Policy Prioritization</w:t>
      </w:r>
    </w:p>
    <w:p>
      <w:pPr>
        <w:pStyle w:val="FirstParagraph"/>
      </w:pPr>
      <w:r>
        <w:rPr>
          <w:bCs/>
          <w:b/>
        </w:rPr>
        <w:t xml:space="preserve">Study Title:</w:t>
      </w:r>
      <w:r>
        <w:t xml:space="preserve"> </w:t>
      </w:r>
      <w:r>
        <w:t xml:space="preserve">The Impact of Constituent Demographics on Policy Allocation: A Field Experiment in Lima, Peru</w:t>
      </w:r>
      <w:r>
        <w:br/>
      </w:r>
      <w:r>
        <w:rPr>
          <w:bCs/>
          <w:b/>
        </w:rPr>
        <w:t xml:space="preserve">Subject Focus:</w:t>
      </w:r>
      <w:r>
        <w:t xml:space="preserve"> </w:t>
      </w:r>
      <w:r>
        <w:t xml:space="preserve">The Politician as a Decision-Making Agent</w:t>
      </w:r>
      <w:r>
        <w:br/>
      </w:r>
      <w:r>
        <w:rPr>
          <w:bCs/>
          <w:b/>
        </w:rPr>
        <w:t xml:space="preserve">Location:</w:t>
      </w:r>
      <w:r>
        <w:t xml:space="preserve"> </w:t>
      </w:r>
      <w:r>
        <w:t xml:space="preserve">Lima, Peru (Specifically targeting districts across Lima Metropolitana)</w:t>
      </w:r>
      <w:r>
        <w:br/>
      </w:r>
      <w:r>
        <w:rPr>
          <w:bCs/>
          <w:b/>
        </w:rPr>
        <w:t xml:space="preserve">Protocol Version:</w:t>
      </w:r>
      <w:r>
        <w:t xml:space="preserve"> </w:t>
      </w:r>
      <w:r>
        <w:t xml:space="preserve">1.0</w:t>
      </w:r>
      <w:r>
        <w:br/>
      </w: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The political landscape in Peru is characterized by high volatility, frequent changes in administration, and a complex relationship between the electorate and their representatives. Lima, as the capital and economic hub, presents a unique microcosm of these dynamics. This experiment protocol outlines a rigorous study designed to observe the behavior of the</w:t>
      </w:r>
      <w:r>
        <w:t xml:space="preserve"> </w:t>
      </w:r>
      <w:r>
        <w:rPr>
          <w:bCs/>
          <w:b/>
        </w:rPr>
        <w:t xml:space="preserve">politician</w:t>
      </w:r>
      <w:r>
        <w:t xml:space="preserve"> </w:t>
      </w:r>
      <w:r>
        <w:t xml:space="preserve">when faced with competing demands from diverse constituencies within</w:t>
      </w:r>
      <w:r>
        <w:t xml:space="preserve"> </w:t>
      </w:r>
      <w:r>
        <w:rPr>
          <w:bCs/>
          <w:b/>
        </w:rPr>
        <w:t xml:space="preserve">Peru Lima</w:t>
      </w:r>
      <w:r>
        <w:t xml:space="preserve">.</w:t>
      </w:r>
    </w:p>
    <w:p>
      <w:pPr>
        <w:pStyle w:val="BodyText"/>
      </w:pPr>
      <w:r>
        <w:t xml:space="preserve">The central hypothesis posits that a politician's allocation of resources and policy attention is not solely driven by ideological platforms but is significantly influenced by the immediate geographic and socioeconomic pressure of their district. By isolating variables within the Lima metropolitan area, we aim to quantify the responsiveness of political agents to specific urban challenges such as infrastructure, security, and public transport.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decision-making latency of a politician when presented with conflicting policy proposals from different districts in Lima.</w:t>
      </w:r>
    </w:p>
    <w:p>
      <w:pPr>
        <w:numPr>
          <w:ilvl w:val="0"/>
          <w:numId w:val="1001"/>
        </w:numPr>
        <w:pStyle w:val="Compact"/>
      </w:pPr>
      <w:r>
        <w:t xml:space="preserve">To analyze the correlation between a politician's campaign promises and their actual resource allocation decisions during the experimental phase.</w:t>
      </w:r>
    </w:p>
    <w:p>
      <w:pPr>
        <w:numPr>
          <w:ilvl w:val="0"/>
          <w:numId w:val="1001"/>
        </w:numPr>
        <w:pStyle w:val="Compact"/>
      </w:pPr>
      <w:r>
        <w:t xml:space="preserve">To evaluate how the perception of "electoral threat" influences the politician's prioritization of short-term populist measures versus long-term structural reforms.</w:t>
      </w:r>
    </w:p>
    <w:p>
      <w:pPr>
        <w:numPr>
          <w:ilvl w:val="0"/>
          <w:numId w:val="1001"/>
        </w:numPr>
        <w:pStyle w:val="Compact"/>
      </w:pPr>
      <w:r>
        <w:t xml:space="preserve">To document the communication strategies employed by the politician when justifying decisions to constituents in Lima.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utilizes a randomized controlled trial (RCT) framework combined with observational field methods. The experiment will simulate a municipal budgeting scenario involving a fictional but realistic political entity operating within the regulatory framework of Peru.</w:t>
      </w:r>
    </w:p>
    <w:bookmarkEnd w:id="23"/>
    <w:bookmarkStart w:id="24" w:name="participants"/>
    <w:p>
      <w:pPr>
        <w:pStyle w:val="Heading3"/>
      </w:pPr>
      <w:r>
        <w:t xml:space="preserve">3.2 Participants</w:t>
      </w:r>
    </w:p>
    <w:p>
      <w:pPr>
        <w:pStyle w:val="FirstParagraph"/>
      </w:pPr>
      <w:r>
        <w:rPr>
          <w:bCs/>
          <w:b/>
        </w:rPr>
        <w:t xml:space="preserve">The Politician:</w:t>
      </w:r>
      <w:r>
        <w:t xml:space="preserve"> </w:t>
      </w:r>
      <w:r>
        <w:t xml:space="preserve">The study will recruit mid-level political candidates or current local councilors (Regidores) from Lima who are willing to participate in a simulated governance exercise. Participants must have a minimum of two years of political activity in Peru.</w:t>
      </w:r>
    </w:p>
    <w:p>
      <w:pPr>
        <w:pStyle w:val="BodyText"/>
      </w:pPr>
      <w:r>
        <w:rPr>
          <w:bCs/>
          <w:b/>
        </w:rPr>
        <w:t xml:space="preserve">The Constituents:</w:t>
      </w:r>
      <w:r>
        <w:t xml:space="preserve"> </w:t>
      </w:r>
      <w:r>
        <w:t xml:space="preserve">A panel of 500 residents from three distinct districts in Lima will serve as the simulated electorate:</w:t>
      </w:r>
    </w:p>
    <w:p>
      <w:pPr>
        <w:numPr>
          <w:ilvl w:val="0"/>
          <w:numId w:val="1002"/>
        </w:numPr>
        <w:pStyle w:val="Compact"/>
      </w:pPr>
      <w:r>
        <w:rPr>
          <w:bCs/>
          <w:b/>
        </w:rPr>
        <w:t xml:space="preserve">District A (High Income):</w:t>
      </w:r>
      <w:r>
        <w:t xml:space="preserve"> </w:t>
      </w:r>
      <w:r>
        <w:t xml:space="preserve">e.g., San Isidro or Miraflores (Focus: Environmental quality, urban planning).</w:t>
      </w:r>
    </w:p>
    <w:p>
      <w:pPr>
        <w:numPr>
          <w:ilvl w:val="0"/>
          <w:numId w:val="1002"/>
        </w:numPr>
        <w:pStyle w:val="Compact"/>
      </w:pPr>
      <w:r>
        <w:rPr>
          <w:bCs/>
          <w:b/>
        </w:rPr>
        <w:t xml:space="preserve">District B (Middle Income):</w:t>
      </w:r>
      <w:r>
        <w:t xml:space="preserve"> </w:t>
      </w:r>
      <w:r>
        <w:t xml:space="preserve">e.g., Surco or La Molina (Focus: Traffic, education, security).</w:t>
      </w:r>
    </w:p>
    <w:p>
      <w:pPr>
        <w:numPr>
          <w:ilvl w:val="0"/>
          <w:numId w:val="1002"/>
        </w:numPr>
        <w:pStyle w:val="Compact"/>
      </w:pPr>
      <w:r>
        <w:rPr>
          <w:bCs/>
          <w:b/>
        </w:rPr>
        <w:t xml:space="preserve">District C (Low Income):</w:t>
      </w:r>
      <w:r>
        <w:t xml:space="preserve"> </w:t>
      </w:r>
      <w:r>
        <w:t xml:space="preserve">e.g., Villa El Salvador or Comas (Focus: Basic sanitation, housing, employment).</w:t>
      </w:r>
    </w:p>
    <w:bookmarkEnd w:id="24"/>
    <w:bookmarkStart w:id="25" w:name="procedure"/>
    <w:p>
      <w:pPr>
        <w:pStyle w:val="Heading3"/>
      </w:pPr>
      <w:r>
        <w:t xml:space="preserve">3.3 Procedure</w:t>
      </w:r>
    </w:p>
    <w:p>
      <w:pPr>
        <w:pStyle w:val="FirstParagraph"/>
      </w:pPr>
      <w:r>
        <w:t xml:space="preserve">The experiment will unfold over four weeks. In Week 1, the politician will be introduced to the demographic profiles of the three districts. In Weeks 2 and 3, the politician will be presented with a fixed budget and a series of randomized policy requests generated by the constituent panel. The requests will vary in cost and popularity.</w:t>
      </w:r>
    </w:p>
    <w:p>
      <w:pPr>
        <w:pStyle w:val="BodyText"/>
      </w:pPr>
      <w:r>
        <w:t xml:space="preserve">Crucially, the politician will be informed that their "reelection probability" is dynamically calculated based on the satisfaction levels of the constituents in each district. This introduces a game-theoretic element to the politician's decision-making process.</w:t>
      </w:r>
    </w:p>
    <w:bookmarkEnd w:id="25"/>
    <w:bookmarkEnd w:id="26"/>
    <w:bookmarkStart w:id="27" w:name="variables-and-metrics"/>
    <w:p>
      <w:pPr>
        <w:pStyle w:val="Heading2"/>
      </w:pPr>
      <w:r>
        <w:t xml:space="preserve">4. Variables and Metrics</w:t>
      </w:r>
    </w:p>
    <w:p>
      <w:pPr>
        <w:pStyle w:val="FirstParagraph"/>
      </w:pPr>
      <w:r>
        <w:rPr>
          <w:bCs/>
          <w:b/>
        </w:rPr>
        <w:t xml:space="preserve">Independent Variables:</w:t>
      </w:r>
    </w:p>
    <w:p>
      <w:pPr>
        <w:numPr>
          <w:ilvl w:val="0"/>
          <w:numId w:val="1003"/>
        </w:numPr>
        <w:pStyle w:val="Compact"/>
      </w:pPr>
      <w:r>
        <w:t xml:space="preserve">District socioeconomic status.</w:t>
      </w:r>
    </w:p>
    <w:p>
      <w:pPr>
        <w:numPr>
          <w:ilvl w:val="0"/>
          <w:numId w:val="1003"/>
        </w:numPr>
        <w:pStyle w:val="Compact"/>
      </w:pPr>
      <w:r>
        <w:t xml:space="preserve">Urgency level of the policy request.</w:t>
      </w:r>
    </w:p>
    <w:p>
      <w:pPr>
        <w:numPr>
          <w:ilvl w:val="0"/>
          <w:numId w:val="1003"/>
        </w:numPr>
        <w:pStyle w:val="Compact"/>
      </w:pPr>
      <w:r>
        <w:t xml:space="preserve">Visibility of the policy outcome (high visibility vs. low visibility).</w:t>
      </w:r>
    </w:p>
    <w:p>
      <w:pPr>
        <w:pStyle w:val="FirstParagraph"/>
      </w:pPr>
      <w:r>
        <w:rPr>
          <w:bCs/>
          <w:b/>
        </w:rPr>
        <w:t xml:space="preserve">Dependent Variables:</w:t>
      </w:r>
    </w:p>
    <w:p>
      <w:pPr>
        <w:numPr>
          <w:ilvl w:val="0"/>
          <w:numId w:val="1004"/>
        </w:numPr>
        <w:pStyle w:val="Compact"/>
      </w:pPr>
      <w:r>
        <w:t xml:space="preserve">Amount of budget allocated to each district.</w:t>
      </w:r>
    </w:p>
    <w:p>
      <w:pPr>
        <w:numPr>
          <w:ilvl w:val="0"/>
          <w:numId w:val="1004"/>
        </w:numPr>
        <w:pStyle w:val="Compact"/>
      </w:pPr>
      <w:r>
        <w:t xml:space="preserve">Type of policy selected (populist vs. structural).</w:t>
      </w:r>
    </w:p>
    <w:p>
      <w:pPr>
        <w:numPr>
          <w:ilvl w:val="0"/>
          <w:numId w:val="1004"/>
        </w:numPr>
        <w:pStyle w:val="Compact"/>
      </w:pPr>
      <w:r>
        <w:t xml:space="preserve">Time taken to respond to constituent inquiries.</w:t>
      </w:r>
    </w:p>
    <w:bookmarkEnd w:id="27"/>
    <w:bookmarkStart w:id="28" w:name="ethical-considerations"/>
    <w:p>
      <w:pPr>
        <w:pStyle w:val="Heading2"/>
      </w:pPr>
      <w:r>
        <w:t xml:space="preserve">5. Ethical Considerations</w:t>
      </w:r>
    </w:p>
    <w:p>
      <w:pPr>
        <w:pStyle w:val="FirstParagraph"/>
      </w:pPr>
      <w:r>
        <w:t xml:space="preserve">Given the sensitive nature of political research in Peru, strict ethical guidelines must be followed. All participants (both the politician and the constituents) must provide informed consent. The experiment must not interfere with actual ongoing political campaigns or real-world government operations. Data anonymity will be preserved to protect the political careers of the participating politicians. The protocol has been reviewed to ensure compliance with the ethical standards of social science research in Latin America.</w:t>
      </w:r>
    </w:p>
    <w:bookmarkEnd w:id="28"/>
    <w:bookmarkStart w:id="29" w:name="data-analysis-plan"/>
    <w:p>
      <w:pPr>
        <w:pStyle w:val="Heading2"/>
      </w:pPr>
      <w:r>
        <w:t xml:space="preserve">6. Data Analysis Plan</w:t>
      </w:r>
    </w:p>
    <w:p>
      <w:pPr>
        <w:pStyle w:val="FirstParagraph"/>
      </w:pPr>
      <w:r>
        <w:t xml:space="preserve">Quantitative data regarding budget allocation will be analyzed using regression models to determine the weight of district demographics on the politician's choices. Qualitative data, including recorded justifications and communication logs, will undergo thematic analysis to identify rhetorical patterns specific to the Lima political context.</w:t>
      </w:r>
    </w:p>
    <w:bookmarkEnd w:id="29"/>
    <w:bookmarkStart w:id="30" w:name="expected-outcomes-and-implications"/>
    <w:p>
      <w:pPr>
        <w:pStyle w:val="Heading2"/>
      </w:pPr>
      <w:r>
        <w:t xml:space="preserve">7. Expected Outcomes and Implications</w:t>
      </w:r>
    </w:p>
    <w:p>
      <w:pPr>
        <w:pStyle w:val="FirstParagraph"/>
      </w:pPr>
      <w:r>
        <w:t xml:space="preserve">We anticipate that the politician will exhibit a bias toward high-visibility projects in middle-income districts, while neglecting long-term structural needs in low-income districts unless the electoral threat is imminent. These findings will provide valuable insights into the mechanics of political representation in Lima, Peru, and may inform future civic education initiatives and electoral reforms.</w:t>
      </w:r>
    </w:p>
    <w:bookmarkEnd w:id="30"/>
    <w:bookmarkStart w:id="31" w:name="conclusion"/>
    <w:p>
      <w:pPr>
        <w:pStyle w:val="Heading2"/>
      </w:pPr>
      <w:r>
        <w:t xml:space="preserve">8. Conclusion</w:t>
      </w:r>
    </w:p>
    <w:p>
      <w:pPr>
        <w:pStyle w:val="FirstParagraph"/>
      </w:pPr>
      <w:r>
        <w:t xml:space="preserve">This experiment protocol provides a structured approach to understanding the complex behavior of the politician in the specific context of Peru Lima. By rigorously testing decision-making processes under controlled conditions, we can move beyond anecdotal evidence and develop a data-driven understanding of political accountability and responsiveness.</w:t>
      </w:r>
    </w:p>
    <w:bookmarkEnd w:id="31"/>
    <w:p>
      <w:pPr>
        <w:pStyle w:val="BodyText"/>
      </w:pPr>
      <w:r>
        <w:t xml:space="preserve">© 2023 Political Science Research Group. All rights reserved.</w:t>
      </w:r>
      <w:r>
        <w:br/>
      </w:r>
      <w:r>
        <w:t xml:space="preserve">Document ID: EXP-LIMA-POL-2023-001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Decision-Making Dynamics in Lima, Peru</dc:title>
  <dc:creator/>
  <dc:language>en</dc:language>
  <cp:keywords/>
  <dcterms:created xsi:type="dcterms:W3CDTF">2026-10-10T06:10:25Z</dcterms:created>
  <dcterms:modified xsi:type="dcterms:W3CDTF">2026-10-10T06:10:25Z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