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Efficacy</w:t>
      </w:r>
      <w:r>
        <w:t xml:space="preserve"> </w:t>
      </w:r>
      <w:r>
        <w:t xml:space="preserve">and</w:t>
      </w:r>
      <w:r>
        <w:t xml:space="preserve"> </w:t>
      </w:r>
      <w:r>
        <w:t xml:space="preserve">Public</w:t>
      </w:r>
      <w:r>
        <w:t xml:space="preserve"> </w:t>
      </w:r>
      <w:r>
        <w:t xml:space="preserve">Perception</w:t>
      </w:r>
      <w:r>
        <w:t xml:space="preserve"> </w:t>
      </w:r>
      <w:r>
        <w:t xml:space="preserve">in</w:t>
      </w:r>
      <w:r>
        <w:t xml:space="preserve"> </w:t>
      </w:r>
      <w:r>
        <w:t xml:space="preserve">Metro</w:t>
      </w:r>
      <w:r>
        <w:t xml:space="preserve"> </w:t>
      </w:r>
      <w:r>
        <w:t xml:space="preserve">Manila</w:t>
      </w:r>
    </w:p>
    <w:bookmarkStart w:id="34" w:name="X54a0e9436850cd684295e559322805c24b53e9c"/>
    <w:p>
      <w:pPr>
        <w:pStyle w:val="Heading1"/>
      </w:pPr>
      <w:r>
        <w:t xml:space="preserve">Experiment Protocol: Assessing the Impact of Policy Communication Styles on Voter Trust Among Politicians in the Philippines Manila</w:t>
      </w:r>
    </w:p>
    <w:p>
      <w:pPr>
        <w:pStyle w:val="FirstParagraph"/>
      </w:pPr>
      <w:r>
        <w:rPr>
          <w:bCs/>
          <w:b/>
        </w:rPr>
        <w:t xml:space="preserve">Protocol ID:</w:t>
      </w:r>
      <w:r>
        <w:t xml:space="preserve"> </w:t>
      </w:r>
      <w:r>
        <w:t xml:space="preserve">PH-MNL-POL-2024-001</w:t>
      </w:r>
    </w:p>
    <w:p>
      <w:pPr>
        <w:pStyle w:val="BodyText"/>
      </w:pPr>
      <w:r>
        <w:rPr>
          <w:bCs/>
          <w:b/>
        </w:rPr>
        <w:t xml:space="preserve">Location:</w:t>
      </w:r>
      <w:r>
        <w:t xml:space="preserve"> </w:t>
      </w:r>
      <w:r>
        <w:t xml:space="preserve">Metro Manila, Philippines</w:t>
      </w:r>
    </w:p>
    <w:p>
      <w:pPr>
        <w:pStyle w:val="BodyText"/>
      </w:pPr>
      <w:r>
        <w:rPr>
          <w:bCs/>
          <w:b/>
        </w:rPr>
        <w:t xml:space="preserve">Subject:</w:t>
      </w:r>
      <w:r>
        <w:t xml:space="preserve"> </w:t>
      </w:r>
      <w:r>
        <w:t xml:space="preserve">Political Communication and Public Trust</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political landscape of the Philippines, particularly within the National Capital Region (NCR) or Manila, is characterized by high population density, diverse socioeconomic strata, and a complex media environment. The role of the politician in this region is pivotal, yet the mechanisms by which public trust is established remain under-researched in the context of modern digital communication versus traditional grassroots engagement.</w:t>
      </w:r>
    </w:p>
    <w:p>
      <w:pPr>
        <w:pStyle w:val="BodyText"/>
      </w:pPr>
      <w:r>
        <w:t xml:space="preserve">This Experiment Protocol outlines a rigorous study designed to evaluate how different communication strategies employed by politicians affect voter perception and trust levels in Manila. Given the unique cultural dynamics of the Philippines—where personalism and "utang na loob" (debt of gratitude) often intersect with policy discourse—understanding these variables is essential for democratic strengthening.</w:t>
      </w:r>
    </w:p>
    <w:bookmarkEnd w:id="20"/>
    <w:bookmarkStart w:id="21" w:name="objectives"/>
    <w:p>
      <w:pPr>
        <w:pStyle w:val="Heading2"/>
      </w:pPr>
      <w:r>
        <w:t xml:space="preserve">2. Objectives</w:t>
      </w:r>
    </w:p>
    <w:p>
      <w:pPr>
        <w:pStyle w:val="FirstParagraph"/>
      </w:pPr>
      <w:r>
        <w:t xml:space="preserve">The primary objective of this experiment is to quantify the efficacy of three distinct communication styles utilized by politicians in Manila:</w:t>
      </w:r>
    </w:p>
    <w:p>
      <w:pPr>
        <w:numPr>
          <w:ilvl w:val="0"/>
          <w:numId w:val="1001"/>
        </w:numPr>
        <w:pStyle w:val="Compact"/>
      </w:pPr>
      <w:r>
        <w:rPr>
          <w:bCs/>
          <w:b/>
        </w:rPr>
        <w:t xml:space="preserve">Policy-Centric:</w:t>
      </w:r>
      <w:r>
        <w:t xml:space="preserve"> </w:t>
      </w:r>
      <w:r>
        <w:t xml:space="preserve">Detailed, data-driven explanations of legislative agendas.</w:t>
      </w:r>
    </w:p>
    <w:p>
      <w:pPr>
        <w:numPr>
          <w:ilvl w:val="0"/>
          <w:numId w:val="1001"/>
        </w:numPr>
        <w:pStyle w:val="Compact"/>
      </w:pPr>
      <w:r>
        <w:rPr>
          <w:bCs/>
          <w:b/>
        </w:rPr>
        <w:t xml:space="preserve">Emotive-Personal:</w:t>
      </w:r>
      <w:r>
        <w:t xml:space="preserve"> </w:t>
      </w:r>
      <w:r>
        <w:t xml:space="preserve">Narratives focusing on personal struggle, empathy, and shared identity.</w:t>
      </w:r>
    </w:p>
    <w:p>
      <w:pPr>
        <w:numPr>
          <w:ilvl w:val="0"/>
          <w:numId w:val="1001"/>
        </w:numPr>
        <w:pStyle w:val="Compact"/>
      </w:pPr>
      <w:r>
        <w:rPr>
          <w:bCs/>
          <w:b/>
        </w:rPr>
        <w:t xml:space="preserve">Hybrid-Digital:</w:t>
      </w:r>
      <w:r>
        <w:t xml:space="preserve"> </w:t>
      </w:r>
      <w:r>
        <w:t xml:space="preserve">A combination of policy highlights delivered through interactive social media formats popular in the Philippines.</w:t>
      </w:r>
    </w:p>
    <w:p>
      <w:pPr>
        <w:pStyle w:val="FirstParagraph"/>
      </w:pPr>
      <w:r>
        <w:t xml:space="preserve">Secondary objectives include analyzing demographic variations in response (e.g., age, income level, district) and assessing the correlation between communication style and the perceived integrity of the politician.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Participants will be recruited from various districts within Metro Manila, including high-density urban areas like Manila City and Quezon City, as well as suburban areas like Pasig and Makati. This geographic diversity ensures that the data reflects the heterogeneous nature of the Manila electorate.</w:t>
      </w:r>
    </w:p>
    <w:bookmarkEnd w:id="22"/>
    <w:bookmarkStart w:id="23" w:name="participants"/>
    <w:p>
      <w:pPr>
        <w:pStyle w:val="Heading3"/>
      </w:pPr>
      <w:r>
        <w:t xml:space="preserve">3.2 Participants</w:t>
      </w:r>
    </w:p>
    <w:p>
      <w:pPr>
        <w:pStyle w:val="FirstParagraph"/>
      </w:pPr>
      <w:r>
        <w:t xml:space="preserve">The target sample size is 1,200 registered voters aged 18 and above. Recruitment will be conducted through stratified random sampling to ensure representation across different socioeconomic classes. Inclusion criteria require participants to be residents of Metro Manila for at least two years and to have voted in the last two national elections.</w:t>
      </w:r>
    </w:p>
    <w:bookmarkEnd w:id="23"/>
    <w:bookmarkStart w:id="24" w:name="materials-and-stimuli"/>
    <w:p>
      <w:pPr>
        <w:pStyle w:val="Heading3"/>
      </w:pPr>
      <w:r>
        <w:t xml:space="preserve">3.3 Materials and Stimuli</w:t>
      </w:r>
    </w:p>
    <w:p>
      <w:pPr>
        <w:pStyle w:val="FirstParagraph"/>
      </w:pPr>
      <w:r>
        <w:t xml:space="preserve">Three fictional politician profiles will be created. These profiles will be identical in terms of background, qualifications, and proposed policies (focusing on traffic management and public health, key issues in Manila). The only variable will be the communication style used in a simulated campaign video and social media post.</w:t>
      </w:r>
    </w:p>
    <w:p>
      <w:pPr>
        <w:numPr>
          <w:ilvl w:val="0"/>
          <w:numId w:val="1002"/>
        </w:numPr>
        <w:pStyle w:val="Compact"/>
      </w:pPr>
      <w:r>
        <w:rPr>
          <w:bCs/>
          <w:b/>
        </w:rPr>
        <w:t xml:space="preserve">Group A:</w:t>
      </w:r>
      <w:r>
        <w:t xml:space="preserve"> </w:t>
      </w:r>
      <w:r>
        <w:t xml:space="preserve">Exposed to the Policy-Centric politician.</w:t>
      </w:r>
    </w:p>
    <w:p>
      <w:pPr>
        <w:numPr>
          <w:ilvl w:val="0"/>
          <w:numId w:val="1002"/>
        </w:numPr>
        <w:pStyle w:val="Compact"/>
      </w:pPr>
      <w:r>
        <w:rPr>
          <w:bCs/>
          <w:b/>
        </w:rPr>
        <w:t xml:space="preserve">Group B:</w:t>
      </w:r>
      <w:r>
        <w:t xml:space="preserve"> </w:t>
      </w:r>
      <w:r>
        <w:t xml:space="preserve">Exposed to the Emotive-Personal politician.</w:t>
      </w:r>
    </w:p>
    <w:p>
      <w:pPr>
        <w:numPr>
          <w:ilvl w:val="0"/>
          <w:numId w:val="1002"/>
        </w:numPr>
        <w:pStyle w:val="Compact"/>
      </w:pPr>
      <w:r>
        <w:rPr>
          <w:bCs/>
          <w:b/>
        </w:rPr>
        <w:t xml:space="preserve">Group C:</w:t>
      </w:r>
      <w:r>
        <w:t xml:space="preserve"> </w:t>
      </w:r>
      <w:r>
        <w:t xml:space="preserve">Exposed to the Hybrid-Digital politician.</w:t>
      </w:r>
    </w:p>
    <w:bookmarkEnd w:id="24"/>
    <w:bookmarkEnd w:id="25"/>
    <w:bookmarkStart w:id="29" w:name="procedure"/>
    <w:p>
      <w:pPr>
        <w:pStyle w:val="Heading2"/>
      </w:pPr>
      <w:r>
        <w:t xml:space="preserve">4. Procedure</w:t>
      </w:r>
    </w:p>
    <w:bookmarkStart w:id="26" w:name="phase-1-recruitment-and-screening"/>
    <w:p>
      <w:pPr>
        <w:pStyle w:val="Heading3"/>
      </w:pPr>
      <w:r>
        <w:t xml:space="preserve">4.1 Phase 1: Recruitment and Screening</w:t>
      </w:r>
    </w:p>
    <w:p>
      <w:pPr>
        <w:pStyle w:val="FirstParagraph"/>
      </w:pPr>
      <w:r>
        <w:t xml:space="preserve">Potential participants will be approached via community centers and verified online panels. Upon consent, they will undergo a brief screening to confirm eligibility. Informed consent forms will be provided in both English and Tagalog to ensure full comprehension, respecting the linguistic diversity of the Philippines.</w:t>
      </w:r>
    </w:p>
    <w:bookmarkEnd w:id="26"/>
    <w:bookmarkStart w:id="27" w:name="phase-2-intervention"/>
    <w:p>
      <w:pPr>
        <w:pStyle w:val="Heading3"/>
      </w:pPr>
      <w:r>
        <w:t xml:space="preserve">4.2 Phase 2: Intervention</w:t>
      </w:r>
    </w:p>
    <w:p>
      <w:pPr>
        <w:pStyle w:val="FirstParagraph"/>
      </w:pPr>
      <w:r>
        <w:t xml:space="preserve">Participants will be randomly assigned to one of the three groups. They will view the assigned politician's campaign materials on a standardized tablet device to control for external variables. The materials will simulate a realistic campaign environment, including a 2-minute video speech and a series of social media posts.</w:t>
      </w:r>
    </w:p>
    <w:bookmarkEnd w:id="27"/>
    <w:bookmarkStart w:id="28" w:name="phase-3-data-collection"/>
    <w:p>
      <w:pPr>
        <w:pStyle w:val="Heading3"/>
      </w:pPr>
      <w:r>
        <w:t xml:space="preserve">4.3 Phase 3: Data Collection</w:t>
      </w:r>
    </w:p>
    <w:p>
      <w:pPr>
        <w:pStyle w:val="FirstParagraph"/>
      </w:pPr>
      <w:r>
        <w:t xml:space="preserve">Immediately following the exposure, participants will complete a structured questionnaire. The survey will measure:</w:t>
      </w:r>
    </w:p>
    <w:p>
      <w:pPr>
        <w:numPr>
          <w:ilvl w:val="0"/>
          <w:numId w:val="1003"/>
        </w:numPr>
        <w:pStyle w:val="Compact"/>
      </w:pPr>
      <w:r>
        <w:t xml:space="preserve">Trustworthiness (Likert scale).</w:t>
      </w:r>
    </w:p>
    <w:p>
      <w:pPr>
        <w:numPr>
          <w:ilvl w:val="0"/>
          <w:numId w:val="1003"/>
        </w:numPr>
        <w:pStyle w:val="Compact"/>
      </w:pPr>
      <w:r>
        <w:t xml:space="preserve">Competence perception.</w:t>
      </w:r>
    </w:p>
    <w:p>
      <w:pPr>
        <w:numPr>
          <w:ilvl w:val="0"/>
          <w:numId w:val="1003"/>
        </w:numPr>
        <w:pStyle w:val="Compact"/>
      </w:pPr>
      <w:r>
        <w:t xml:space="preserve">Intent to vote.</w:t>
      </w:r>
    </w:p>
    <w:p>
      <w:pPr>
        <w:numPr>
          <w:ilvl w:val="0"/>
          <w:numId w:val="1003"/>
        </w:numPr>
        <w:pStyle w:val="Compact"/>
      </w:pPr>
      <w:r>
        <w:t xml:space="preserve">Emotional response (e.g., hope, skepticism, anger).</w:t>
      </w:r>
    </w:p>
    <w:p>
      <w:pPr>
        <w:pStyle w:val="FirstParagraph"/>
      </w:pPr>
      <w:r>
        <w:t xml:space="preserve">Additionally, a short open-ended question will allow participants to articulate their reasoning, providing qualitative data on how Manila voters interpret political messaging.</w:t>
      </w:r>
    </w:p>
    <w:bookmarkEnd w:id="28"/>
    <w:bookmarkEnd w:id="29"/>
    <w:bookmarkStart w:id="30" w:name="ethical-considerations"/>
    <w:p>
      <w:pPr>
        <w:pStyle w:val="Heading2"/>
      </w:pPr>
      <w:r>
        <w:t xml:space="preserve">5. Ethical Considerations</w:t>
      </w:r>
    </w:p>
    <w:p>
      <w:pPr>
        <w:pStyle w:val="FirstParagraph"/>
      </w:pPr>
      <w:r>
        <w:t xml:space="preserve">This experiment adheres strictly to the ethical guidelines set forth by the Philippine National Privacy Commission and international standards for human subject research.</w:t>
      </w:r>
    </w:p>
    <w:p>
      <w:pPr>
        <w:numPr>
          <w:ilvl w:val="0"/>
          <w:numId w:val="1004"/>
        </w:numPr>
        <w:pStyle w:val="Compact"/>
      </w:pPr>
      <w:r>
        <w:rPr>
          <w:bCs/>
          <w:b/>
        </w:rPr>
        <w:t xml:space="preserve">Informed Consent:</w:t>
      </w:r>
      <w:r>
        <w:t xml:space="preserve"> </w:t>
      </w:r>
      <w:r>
        <w:t xml:space="preserve">All participants will be fully informed of the study's purpose and their right to withdraw at any time.</w:t>
      </w:r>
    </w:p>
    <w:p>
      <w:pPr>
        <w:numPr>
          <w:ilvl w:val="0"/>
          <w:numId w:val="1004"/>
        </w:numPr>
        <w:pStyle w:val="Compact"/>
      </w:pPr>
      <w:r>
        <w:rPr>
          <w:bCs/>
          <w:b/>
        </w:rPr>
        <w:t xml:space="preserve">Anonymity:</w:t>
      </w:r>
      <w:r>
        <w:t xml:space="preserve"> </w:t>
      </w:r>
      <w:r>
        <w:t xml:space="preserve">No personally identifiable information will be linked to the data in the final report.</w:t>
      </w:r>
    </w:p>
    <w:p>
      <w:pPr>
        <w:numPr>
          <w:ilvl w:val="0"/>
          <w:numId w:val="1004"/>
        </w:numPr>
        <w:pStyle w:val="Compact"/>
      </w:pPr>
      <w:r>
        <w:rPr>
          <w:bCs/>
          <w:b/>
        </w:rPr>
        <w:t xml:space="preserve">Neutrality:</w:t>
      </w:r>
      <w:r>
        <w:t xml:space="preserve"> </w:t>
      </w:r>
      <w:r>
        <w:t xml:space="preserve">The study is non-partisan. No real politicians or political parties will be endorsed or criticized.</w:t>
      </w:r>
    </w:p>
    <w:p>
      <w:pPr>
        <w:numPr>
          <w:ilvl w:val="0"/>
          <w:numId w:val="1004"/>
        </w:numPr>
        <w:pStyle w:val="Compact"/>
      </w:pPr>
      <w:r>
        <w:rPr>
          <w:bCs/>
          <w:b/>
        </w:rPr>
        <w:t xml:space="preserve">Debriefing:</w:t>
      </w:r>
      <w:r>
        <w:t xml:space="preserve"> </w:t>
      </w:r>
      <w:r>
        <w:t xml:space="preserve">Participants will be debriefed after the survey, explaining the fictional nature of the candidates and the true objectives of the research.</w:t>
      </w:r>
    </w:p>
    <w:bookmarkEnd w:id="30"/>
    <w:bookmarkStart w:id="31" w:name="data-analysis"/>
    <w:p>
      <w:pPr>
        <w:pStyle w:val="Heading2"/>
      </w:pPr>
      <w:r>
        <w:t xml:space="preserve">6. Data Analysis</w:t>
      </w:r>
    </w:p>
    <w:p>
      <w:pPr>
        <w:pStyle w:val="FirstParagraph"/>
      </w:pPr>
      <w:r>
        <w:t xml:space="preserve">Quantitative data will be analyzed using statistical software (e.g., SPSS or R). Analysis of Variance (ANOVA) will be used to determine if there are statistically significant differences in trust and voting intent between the three groups. Qualitative data will undergo thematic analysis to identify recurring sentiments specific to the Manila context.</w:t>
      </w:r>
    </w:p>
    <w:bookmarkEnd w:id="31"/>
    <w:bookmarkStart w:id="32" w:name="expected-outcomes-and-significance"/>
    <w:p>
      <w:pPr>
        <w:pStyle w:val="Heading2"/>
      </w:pPr>
      <w:r>
        <w:t xml:space="preserve">7. Expected Outcomes and Significance</w:t>
      </w:r>
    </w:p>
    <w:p>
      <w:pPr>
        <w:pStyle w:val="FirstParagraph"/>
      </w:pPr>
      <w:r>
        <w:t xml:space="preserve">This experiment aims to provide empirical evidence on what resonates with voters in the Philippines Manila. The findings could inform political training programs, campaign strategies, and civic education initiatives. By understanding the nuances of political communication in this critical region, stakeholders can promote more transparent and effective governance.</w:t>
      </w:r>
    </w:p>
    <w:bookmarkEnd w:id="32"/>
    <w:bookmarkStart w:id="33" w:name="timeline"/>
    <w:p>
      <w:pPr>
        <w:pStyle w:val="Heading2"/>
      </w:pPr>
      <w:r>
        <w:t xml:space="preserve">8. Timeline</w:t>
      </w:r>
    </w:p>
    <w:p>
      <w:pPr>
        <w:numPr>
          <w:ilvl w:val="0"/>
          <w:numId w:val="1005"/>
        </w:numPr>
        <w:pStyle w:val="Compact"/>
      </w:pPr>
      <w:r>
        <w:rPr>
          <w:bCs/>
          <w:b/>
        </w:rPr>
        <w:t xml:space="preserve">Month 1:</w:t>
      </w:r>
      <w:r>
        <w:t xml:space="preserve"> </w:t>
      </w:r>
      <w:r>
        <w:t xml:space="preserve">Protocol finalization and ethical approval.</w:t>
      </w:r>
    </w:p>
    <w:p>
      <w:pPr>
        <w:numPr>
          <w:ilvl w:val="0"/>
          <w:numId w:val="1005"/>
        </w:numPr>
        <w:pStyle w:val="Compact"/>
      </w:pPr>
      <w:r>
        <w:rPr>
          <w:bCs/>
          <w:b/>
        </w:rPr>
        <w:t xml:space="preserve">Month 2:</w:t>
      </w:r>
      <w:r>
        <w:t xml:space="preserve"> </w:t>
      </w:r>
      <w:r>
        <w:t xml:space="preserve">Material creation and pilot testing.</w:t>
      </w:r>
    </w:p>
    <w:p>
      <w:pPr>
        <w:numPr>
          <w:ilvl w:val="0"/>
          <w:numId w:val="1005"/>
        </w:numPr>
        <w:pStyle w:val="Compact"/>
      </w:pPr>
      <w:r>
        <w:rPr>
          <w:bCs/>
          <w:b/>
        </w:rPr>
        <w:t xml:space="preserve">Month 3-4:</w:t>
      </w:r>
      <w:r>
        <w:t xml:space="preserve"> </w:t>
      </w:r>
      <w:r>
        <w:t xml:space="preserve">Data collection in Metro Manila.</w:t>
      </w:r>
    </w:p>
    <w:p>
      <w:pPr>
        <w:numPr>
          <w:ilvl w:val="0"/>
          <w:numId w:val="1005"/>
        </w:numPr>
        <w:pStyle w:val="Compact"/>
      </w:pPr>
      <w:r>
        <w:rPr>
          <w:bCs/>
          <w:b/>
        </w:rPr>
        <w:t xml:space="preserve">Month 5:</w:t>
      </w:r>
      <w:r>
        <w:t xml:space="preserve"> </w:t>
      </w:r>
      <w:r>
        <w:t xml:space="preserve">Data analysis and report writing.</w:t>
      </w:r>
    </w:p>
    <w:p>
      <w:pPr>
        <w:pStyle w:val="FirstParagraph"/>
      </w:pPr>
      <w:r>
        <w:rPr>
          <w:bCs/>
          <w:b/>
        </w:rPr>
        <w:t xml:space="preserve">Disclaimer:</w:t>
      </w:r>
      <w:r>
        <w:t xml:space="preserve"> </w:t>
      </w:r>
      <w:r>
        <w:t xml:space="preserve">This document is a template for an academic or research experiment protocol. It does not represent an actual ongoing study unless specified by the relevant research institution.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Efficacy and Public Perception in Metro Manila</dc:title>
  <dc:creator/>
  <dc:language>en</dc:language>
  <cp:keywords/>
  <dcterms:created xsi:type="dcterms:W3CDTF">2026-10-10T06:44:16Z</dcterms:created>
  <dcterms:modified xsi:type="dcterms:W3CDTF">2026-10-10T06:44:16Z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