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Dynamics</w:t>
      </w:r>
      <w:r>
        <w:t xml:space="preserve"> </w:t>
      </w:r>
      <w:r>
        <w:t xml:space="preserve">in</w:t>
      </w:r>
      <w:r>
        <w:t xml:space="preserve"> </w:t>
      </w:r>
      <w:r>
        <w:t xml:space="preserve">Qatar</w:t>
      </w:r>
      <w:r>
        <w:t xml:space="preserve"> </w:t>
      </w:r>
      <w:r>
        <w:t xml:space="preserve">Doha</w:t>
      </w:r>
    </w:p>
    <w:bookmarkStart w:id="35" w:name="Xa4a9de3cf238b33cc84a3fe781f12857166d639"/>
    <w:p>
      <w:pPr>
        <w:pStyle w:val="Heading1"/>
      </w:pPr>
      <w:r>
        <w:t xml:space="preserve">Experiment Protocol: Political Communication Dynamics in Qatar Doha</w:t>
      </w:r>
    </w:p>
    <w:p>
      <w:pPr>
        <w:pStyle w:val="FirstParagraph"/>
      </w:pPr>
      <w:r>
        <w:rPr>
          <w:bCs/>
          <w:b/>
        </w:rPr>
        <w:t xml:space="preserve">Protocol ID:</w:t>
      </w:r>
      <w:r>
        <w:t xml:space="preserve"> </w:t>
      </w:r>
      <w:r>
        <w:t xml:space="preserve">QD-POL-2024-001</w:t>
      </w:r>
    </w:p>
    <w:p>
      <w:pPr>
        <w:pStyle w:val="BodyText"/>
      </w:pPr>
      <w:r>
        <w:rPr>
          <w:bCs/>
          <w:b/>
        </w:rPr>
        <w:t xml:space="preserve">Location:</w:t>
      </w:r>
      <w:r>
        <w:t xml:space="preserve"> </w:t>
      </w:r>
      <w:r>
        <w:t xml:space="preserve">Doha, Qatar</w:t>
      </w:r>
    </w:p>
    <w:p>
      <w:pPr>
        <w:pStyle w:val="BodyText"/>
      </w:pPr>
      <w:r>
        <w:rPr>
          <w:bCs/>
          <w:b/>
        </w:rPr>
        <w:t xml:space="preserve">Subject:</w:t>
      </w:r>
      <w:r>
        <w:t xml:space="preserve"> </w:t>
      </w:r>
      <w:r>
        <w:t xml:space="preserve">Politician (Public Official / Policy Maker)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examining the communication strategies, decision-making processes, and public engagement techniques of a Politician operating within the unique socio-political landscape of Qatar Doha. The study aims to understand how political figures in this specific region navigate the intersection of traditional governance structures, modern digital communication, and international diplomacy.</w:t>
      </w:r>
    </w:p>
    <w:p>
      <w:pPr>
        <w:pStyle w:val="BodyText"/>
      </w:pPr>
      <w:r>
        <w:t xml:space="preserve">The context of Qatar Doha is critical. As a global hub for diplomacy, media, and culture, the environment presents distinct challenges and opportunities for political actors. This protocol ensures that the experiment is conducted with scientific rigor, cultural sensitivity, and adherence to local regulations.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rhetorical strategies employed by the Politician when addressing diverse audiences in Doha.</w:t>
      </w:r>
    </w:p>
    <w:p>
      <w:pPr>
        <w:numPr>
          <w:ilvl w:val="0"/>
          <w:numId w:val="1001"/>
        </w:numPr>
        <w:pStyle w:val="Compact"/>
      </w:pPr>
      <w:r>
        <w:t xml:space="preserve">To measure the impact of digital media platforms on the Politician's public perception and policy dissemination.</w:t>
      </w:r>
    </w:p>
    <w:p>
      <w:pPr>
        <w:numPr>
          <w:ilvl w:val="0"/>
          <w:numId w:val="1001"/>
        </w:numPr>
        <w:pStyle w:val="Compact"/>
      </w:pPr>
      <w:r>
        <w:t xml:space="preserve">To evaluate the alignment between the Politician's stated policies and the socio-economic priorities of the Qatari population.</w:t>
      </w:r>
    </w:p>
    <w:p>
      <w:pPr>
        <w:numPr>
          <w:ilvl w:val="0"/>
          <w:numId w:val="1001"/>
        </w:numPr>
        <w:pStyle w:val="Compact"/>
      </w:pPr>
      <w:r>
        <w:t xml:space="preserve">To assess the role of cultural norms and values in shaping political discourse in Qatar Doha.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qualitative content analysis with quantitative survey data. The experiment will be conducted over a period of six months, allowing for the observation of political activities across different seasons and events.</w:t>
      </w:r>
    </w:p>
    <w:bookmarkEnd w:id="22"/>
    <w:bookmarkStart w:id="23" w:name="participants"/>
    <w:p>
      <w:pPr>
        <w:pStyle w:val="Heading3"/>
      </w:pPr>
      <w:r>
        <w:t xml:space="preserve">3.2 Participants</w:t>
      </w:r>
    </w:p>
    <w:p>
      <w:pPr>
        <w:pStyle w:val="FirstParagraph"/>
      </w:pPr>
      <w:r>
        <w:t xml:space="preserve">The primary subject is a Politician holding a significant public office in Qatar Doha. Secondary participants include a stratified random sample of 500 residents of Doha, representing various age groups, nationalities, and socio-economic backgrounds.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Public Speech Analysis:</w:t>
      </w:r>
      <w:r>
        <w:t xml:space="preserve"> </w:t>
      </w:r>
      <w:r>
        <w:t xml:space="preserve">Transcripts of speeches, press conferences, and public addresses given by the Politician.</w:t>
      </w:r>
    </w:p>
    <w:p>
      <w:pPr>
        <w:numPr>
          <w:ilvl w:val="0"/>
          <w:numId w:val="1002"/>
        </w:numPr>
        <w:pStyle w:val="Compact"/>
      </w:pPr>
      <w:r>
        <w:rPr>
          <w:bCs/>
          <w:b/>
        </w:rPr>
        <w:t xml:space="preserve">Social Media Monitoring:</w:t>
      </w:r>
      <w:r>
        <w:t xml:space="preserve"> </w:t>
      </w:r>
      <w:r>
        <w:t xml:space="preserve">Systematic tracking of the Politician's activity on platforms such as Twitter, Instagram, and LinkedIn.</w:t>
      </w:r>
    </w:p>
    <w:p>
      <w:pPr>
        <w:numPr>
          <w:ilvl w:val="0"/>
          <w:numId w:val="1002"/>
        </w:numPr>
        <w:pStyle w:val="Compact"/>
      </w:pPr>
      <w:r>
        <w:rPr>
          <w:bCs/>
          <w:b/>
        </w:rPr>
        <w:t xml:space="preserve">Surveys:</w:t>
      </w:r>
      <w:r>
        <w:t xml:space="preserve"> </w:t>
      </w:r>
      <w:r>
        <w:t xml:space="preserve">Structured questionnaires distributed to residents of Doha to gauge public opinion and awareness of the Politician's initiatives.</w:t>
      </w:r>
    </w:p>
    <w:p>
      <w:pPr>
        <w:numPr>
          <w:ilvl w:val="0"/>
          <w:numId w:val="1002"/>
        </w:numPr>
        <w:pStyle w:val="Compact"/>
      </w:pPr>
      <w:r>
        <w:rPr>
          <w:bCs/>
          <w:b/>
        </w:rPr>
        <w:t xml:space="preserve">Interviews:</w:t>
      </w:r>
      <w:r>
        <w:t xml:space="preserve"> </w:t>
      </w:r>
      <w:r>
        <w:t xml:space="preserve">Semi-structured interviews with political analysts, journalists, and community leaders in Qatar Doha.</w:t>
      </w:r>
    </w:p>
    <w:bookmarkEnd w:id="24"/>
    <w:bookmarkEnd w:id="25"/>
    <w:bookmarkStart w:id="29" w:name="experimental-procedure"/>
    <w:p>
      <w:pPr>
        <w:pStyle w:val="Heading2"/>
      </w:pPr>
      <w:r>
        <w:t xml:space="preserve">4. Experimental Procedure</w:t>
      </w:r>
    </w:p>
    <w:bookmarkStart w:id="26" w:name="phase-1-baseline-assessment"/>
    <w:p>
      <w:pPr>
        <w:pStyle w:val="Heading3"/>
      </w:pPr>
      <w:r>
        <w:t xml:space="preserve">4.1 Phase 1: Baseline Assessment</w:t>
      </w:r>
    </w:p>
    <w:p>
      <w:pPr>
        <w:pStyle w:val="FirstParagraph"/>
      </w:pPr>
      <w:r>
        <w:t xml:space="preserve">In the first month, researchers will establish a baseline by analyzing existing public records, media coverage, and social media presence of the Politician. This phase will also involve pre-experiment surveys to understand the initial public perception.</w:t>
      </w:r>
    </w:p>
    <w:bookmarkEnd w:id="26"/>
    <w:bookmarkStart w:id="27" w:name="phase-2-intervention-and-observation"/>
    <w:p>
      <w:pPr>
        <w:pStyle w:val="Heading3"/>
      </w:pPr>
      <w:r>
        <w:t xml:space="preserve">4.2 Phase 2: Intervention and Observation</w:t>
      </w:r>
    </w:p>
    <w:p>
      <w:pPr>
        <w:pStyle w:val="FirstParagraph"/>
      </w:pPr>
      <w:r>
        <w:t xml:space="preserve">During the next four months, the experiment will focus on specific political events or policy announcements made by the Politician. Researchers will observe and record the Politician's communication strategies in real-time, paying particular attention to:</w:t>
      </w:r>
    </w:p>
    <w:p>
      <w:pPr>
        <w:numPr>
          <w:ilvl w:val="0"/>
          <w:numId w:val="1003"/>
        </w:numPr>
        <w:pStyle w:val="Compact"/>
      </w:pPr>
      <w:r>
        <w:t xml:space="preserve">Language choice (Arabic vs. English).</w:t>
      </w:r>
    </w:p>
    <w:p>
      <w:pPr>
        <w:numPr>
          <w:ilvl w:val="0"/>
          <w:numId w:val="1003"/>
        </w:numPr>
        <w:pStyle w:val="Compact"/>
      </w:pPr>
      <w:r>
        <w:t xml:space="preserve">Use of traditional vs. digital media channels.</w:t>
      </w:r>
    </w:p>
    <w:p>
      <w:pPr>
        <w:numPr>
          <w:ilvl w:val="0"/>
          <w:numId w:val="1003"/>
        </w:numPr>
        <w:pStyle w:val="Compact"/>
      </w:pPr>
      <w:r>
        <w:t xml:space="preserve">Engagement with public feedback and criticism.</w:t>
      </w:r>
    </w:p>
    <w:bookmarkEnd w:id="27"/>
    <w:bookmarkStart w:id="28" w:name="phase-3-post-experiment-analysis"/>
    <w:p>
      <w:pPr>
        <w:pStyle w:val="Heading3"/>
      </w:pPr>
      <w:r>
        <w:t xml:space="preserve">4.3 Phase 3: Post-Experiment Analysis</w:t>
      </w:r>
    </w:p>
    <w:p>
      <w:pPr>
        <w:pStyle w:val="FirstParagraph"/>
      </w:pPr>
      <w:r>
        <w:t xml:space="preserve">In the final month, post-experiment surveys will be conducted to measure changes in public perception. Data from all phases will be compiled and analyzed to draw conclusions about the effectiveness of the Politician's communication strategies.</w:t>
      </w:r>
    </w:p>
    <w:bookmarkEnd w:id="28"/>
    <w:bookmarkEnd w:id="29"/>
    <w:bookmarkStart w:id="30" w:name="ethical-considerations"/>
    <w:p>
      <w:pPr>
        <w:pStyle w:val="Heading2"/>
      </w:pPr>
      <w:r>
        <w:t xml:space="preserve">5. Ethical Considerations</w:t>
      </w:r>
    </w:p>
    <w:p>
      <w:pPr>
        <w:pStyle w:val="FirstParagraph"/>
      </w:pPr>
      <w:r>
        <w:t xml:space="preserve">This experiment will adhere to the highest ethical standards, respecting the privacy and dignity of all participants. Key ethical considerations include:</w:t>
      </w:r>
    </w:p>
    <w:p>
      <w:pPr>
        <w:numPr>
          <w:ilvl w:val="0"/>
          <w:numId w:val="1004"/>
        </w:numPr>
        <w:pStyle w:val="Compact"/>
      </w:pPr>
      <w:r>
        <w:rPr>
          <w:bCs/>
          <w:b/>
        </w:rPr>
        <w:t xml:space="preserve">Informed Consent:</w:t>
      </w:r>
      <w:r>
        <w:t xml:space="preserve"> </w:t>
      </w:r>
      <w:r>
        <w:t xml:space="preserve">All participants will provide informed consent before taking part in surveys or interviews.</w:t>
      </w:r>
    </w:p>
    <w:p>
      <w:pPr>
        <w:numPr>
          <w:ilvl w:val="0"/>
          <w:numId w:val="1004"/>
        </w:numPr>
        <w:pStyle w:val="Compact"/>
      </w:pPr>
      <w:r>
        <w:rPr>
          <w:bCs/>
          <w:b/>
        </w:rPr>
        <w:t xml:space="preserve">Confidentiality:</w:t>
      </w:r>
      <w:r>
        <w:t xml:space="preserve"> </w:t>
      </w:r>
      <w:r>
        <w:t xml:space="preserve">Personal data will be anonymized and stored securely.</w:t>
      </w:r>
    </w:p>
    <w:p>
      <w:pPr>
        <w:numPr>
          <w:ilvl w:val="0"/>
          <w:numId w:val="1004"/>
        </w:numPr>
        <w:pStyle w:val="Compact"/>
      </w:pPr>
      <w:r>
        <w:rPr>
          <w:bCs/>
          <w:b/>
        </w:rPr>
        <w:t xml:space="preserve">Cultural Sensitivity:</w:t>
      </w:r>
      <w:r>
        <w:t xml:space="preserve"> </w:t>
      </w:r>
      <w:r>
        <w:t xml:space="preserve">The study will be conducted with respect for Qatari cultural norms and values.</w:t>
      </w:r>
    </w:p>
    <w:p>
      <w:pPr>
        <w:numPr>
          <w:ilvl w:val="0"/>
          <w:numId w:val="1004"/>
        </w:numPr>
        <w:pStyle w:val="Compact"/>
      </w:pPr>
      <w:r>
        <w:rPr>
          <w:bCs/>
          <w:b/>
        </w:rPr>
        <w:t xml:space="preserve">Regulatory Compliance:</w:t>
      </w:r>
      <w:r>
        <w:t xml:space="preserve"> </w:t>
      </w:r>
      <w:r>
        <w:t xml:space="preserve">The experiment will comply with all relevant laws and regulations in Qatar Doha, including those related to media and political research.</w:t>
      </w:r>
    </w:p>
    <w:bookmarkEnd w:id="30"/>
    <w:bookmarkStart w:id="31" w:name="data-analysis"/>
    <w:p>
      <w:pPr>
        <w:pStyle w:val="Heading2"/>
      </w:pPr>
      <w:r>
        <w:t xml:space="preserve">6. Data Analysis</w:t>
      </w:r>
    </w:p>
    <w:p>
      <w:pPr>
        <w:pStyle w:val="FirstParagraph"/>
      </w:pPr>
      <w:r>
        <w:t xml:space="preserve">Qualitative data will be analyzed using thematic analysis to identify recurring patterns and themes in the Politician's communication. Quantitative data will be analyzed using statistical software to determine correlations and trends. The results will be triangulated to ensure validity and reliability.</w:t>
      </w:r>
    </w:p>
    <w:bookmarkEnd w:id="31"/>
    <w:bookmarkStart w:id="32" w:name="expected-outcomes"/>
    <w:p>
      <w:pPr>
        <w:pStyle w:val="Heading2"/>
      </w:pPr>
      <w:r>
        <w:t xml:space="preserve">7. Expected Outcomes</w:t>
      </w:r>
    </w:p>
    <w:p>
      <w:pPr>
        <w:pStyle w:val="FirstParagraph"/>
      </w:pPr>
      <w:r>
        <w:t xml:space="preserve">This experiment is expected to provide valuable insights into the political communication landscape of Qatar Doha. Specifically, it will:</w:t>
      </w:r>
    </w:p>
    <w:p>
      <w:pPr>
        <w:numPr>
          <w:ilvl w:val="0"/>
          <w:numId w:val="1005"/>
        </w:numPr>
        <w:pStyle w:val="Compact"/>
      </w:pPr>
      <w:r>
        <w:t xml:space="preserve">Highlight the effectiveness of different communication strategies employed by the Politician.</w:t>
      </w:r>
    </w:p>
    <w:p>
      <w:pPr>
        <w:numPr>
          <w:ilvl w:val="0"/>
          <w:numId w:val="1005"/>
        </w:numPr>
        <w:pStyle w:val="Compact"/>
      </w:pPr>
      <w:r>
        <w:t xml:space="preserve">Reveal the role of digital media in shaping political discourse in Qatar.</w:t>
      </w:r>
    </w:p>
    <w:p>
      <w:pPr>
        <w:numPr>
          <w:ilvl w:val="0"/>
          <w:numId w:val="1005"/>
        </w:numPr>
        <w:pStyle w:val="Compact"/>
      </w:pPr>
      <w:r>
        <w:t xml:space="preserve">Offer recommendations for improving public engagement and transparency in political processes.</w:t>
      </w:r>
    </w:p>
    <w:bookmarkEnd w:id="32"/>
    <w:bookmarkStart w:id="33" w:name="limitations"/>
    <w:p>
      <w:pPr>
        <w:pStyle w:val="Heading2"/>
      </w:pPr>
      <w:r>
        <w:t xml:space="preserve">8. Limitations</w:t>
      </w:r>
    </w:p>
    <w:p>
      <w:pPr>
        <w:pStyle w:val="FirstParagraph"/>
      </w:pPr>
      <w:r>
        <w:t xml:space="preserve">Several limitations may affect the study, including:</w:t>
      </w:r>
    </w:p>
    <w:p>
      <w:pPr>
        <w:numPr>
          <w:ilvl w:val="0"/>
          <w:numId w:val="1006"/>
        </w:numPr>
        <w:pStyle w:val="Compact"/>
      </w:pPr>
      <w:r>
        <w:t xml:space="preserve">Access to certain political data may be restricted.</w:t>
      </w:r>
    </w:p>
    <w:p>
      <w:pPr>
        <w:numPr>
          <w:ilvl w:val="0"/>
          <w:numId w:val="1006"/>
        </w:numPr>
        <w:pStyle w:val="Compact"/>
      </w:pPr>
      <w:r>
        <w:t xml:space="preserve">Self-reporting bias in surveys and interviews.</w:t>
      </w:r>
    </w:p>
    <w:p>
      <w:pPr>
        <w:numPr>
          <w:ilvl w:val="0"/>
          <w:numId w:val="1006"/>
        </w:numPr>
        <w:pStyle w:val="Compact"/>
      </w:pPr>
      <w:r>
        <w:t xml:space="preserve">The dynamic nature of political events may introduce unforeseen variables.</w:t>
      </w:r>
    </w:p>
    <w:bookmarkEnd w:id="33"/>
    <w:bookmarkStart w:id="34" w:name="conclusion"/>
    <w:p>
      <w:pPr>
        <w:pStyle w:val="Heading2"/>
      </w:pPr>
      <w:r>
        <w:t xml:space="preserve">9. Conclusion</w:t>
      </w:r>
    </w:p>
    <w:p>
      <w:pPr>
        <w:pStyle w:val="FirstParagraph"/>
      </w:pPr>
      <w:r>
        <w:t xml:space="preserve">This Experiment Protocol provides a comprehensive framework for studying the communication dynamics of a Politician in Qatar Doha. By adhering to this protocol, researchers can ensure that the study is conducted rigorously, ethically, and with cultural sensitivity, ultimately contributing to a deeper understanding of political processes in this unique context.</w:t>
      </w:r>
    </w:p>
    <w:bookmarkEnd w:id="34"/>
    <w:p>
      <w:pPr>
        <w:pStyle w:val="BodyText"/>
      </w:pPr>
      <w:r>
        <w:rPr>
          <w:bCs/>
          <w:b/>
        </w:rPr>
        <w:t xml:space="preserve">Note:</w:t>
      </w:r>
      <w:r>
        <w:t xml:space="preserve"> </w:t>
      </w:r>
      <w:r>
        <w:t xml:space="preserve">This protocol is subject to review and approval by the relevant ethical review board and regulatory authorities in Qatar Doha before implementation.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Dynamics in Qatar Doha</dc:title>
  <dc:creator/>
  <dc:language>en</dc:language>
  <cp:keywords/>
  <dcterms:created xsi:type="dcterms:W3CDTF">2026-10-10T06:21:39Z</dcterms:created>
  <dcterms:modified xsi:type="dcterms:W3CDTF">2026-10-10T06:21:39Z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