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Saint</w:t>
      </w:r>
      <w:r>
        <w:t xml:space="preserve"> </w:t>
      </w:r>
      <w:r>
        <w:t xml:space="preserve">Petersburg</w:t>
      </w:r>
    </w:p>
    <w:bookmarkStart w:id="20" w:name="X72f742324763aa9fc134f752a397325d59eb7ba"/>
    <w:p>
      <w:pPr>
        <w:pStyle w:val="Heading1"/>
      </w:pPr>
      <w:r>
        <w:t xml:space="preserve">Experiment Protocol: Political Communication Dynamics in Saint Petersburg</w:t>
      </w:r>
    </w:p>
    <w:p>
      <w:pPr>
        <w:pStyle w:val="FirstParagraph"/>
      </w:pPr>
      <w:r>
        <w:t xml:space="preserve">Study ID: SPB-POL-2024-001</w:t>
      </w:r>
    </w:p>
    <w:bookmarkEnd w:id="20"/>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Institute of Urban Sociology and Governance</w:t>
      </w:r>
    </w:p>
    <w:p>
      <w:pPr>
        <w:pStyle w:val="BodyText"/>
      </w:pPr>
      <w:r>
        <w:rPr>
          <w:bCs/>
          <w:b/>
        </w:rPr>
        <w:t xml:space="preserve">Location:</w:t>
      </w:r>
      <w:r>
        <w:t xml:space="preserve"> </w:t>
      </w:r>
      <w:r>
        <w:t xml:space="preserve">Saint Petersburg, Russia</w:t>
      </w:r>
    </w:p>
    <w:p>
      <w:pPr>
        <w:pStyle w:val="BodyText"/>
      </w:pPr>
      <w:r>
        <w:rPr>
          <w:bCs/>
          <w:b/>
        </w:rPr>
        <w:t xml:space="preserve">Date of Approval:</w:t>
      </w:r>
      <w:r>
        <w:t xml:space="preserve"> </w:t>
      </w:r>
      <w:r>
        <w:t xml:space="preserve">October 15, 2024</w:t>
      </w:r>
    </w:p>
    <w:p>
      <w:pPr>
        <w:pStyle w:val="BodyText"/>
      </w:pPr>
      <w:r>
        <w:rPr>
          <w:bCs/>
          <w:b/>
        </w:rPr>
        <w:t xml:space="preserve">Duration:</w:t>
      </w:r>
      <w:r>
        <w:t xml:space="preserve"> </w:t>
      </w:r>
      <w:r>
        <w:t xml:space="preserve">12 Months</w:t>
      </w:r>
    </w:p>
    <w:bookmarkStart w:id="21" w:name="introduction-and-background"/>
    <w:p>
      <w:pPr>
        <w:pStyle w:val="Heading2"/>
      </w:pPr>
      <w:r>
        <w:t xml:space="preserve">1. Introduction and Background</w:t>
      </w:r>
    </w:p>
    <w:p>
      <w:pPr>
        <w:pStyle w:val="FirstParagraph"/>
      </w:pPr>
      <w:r>
        <w:t xml:space="preserve">The political landscape of Saint Petersburg, Russia, represents a unique intersection of historical legacy, modern urbanization, and complex federal-regional dynamics. As the second-largest city in the Russian Federation, Saint Petersburg serves as a critical case study for understanding how political actors navigate public opinion, media ecosystems, and civic engagement. This Experiment Protocol outlines a structured research design to analyze the communication strategies employed by local politicians and their impact on voter behavior and public trust.</w:t>
      </w:r>
    </w:p>
    <w:p>
      <w:pPr>
        <w:pStyle w:val="BodyText"/>
      </w:pPr>
      <w:r>
        <w:t xml:space="preserve">The term "politician" in this context refers to elected officials, party representatives, and appointed administrators operating within the legislative and executive branches of the Saint Petersburg City Government. The study aims to move beyond anecdotal evidence by employing quantitative and qualitative methods to assess the efficacy of political messaging in a highly digitized yet traditionally conservative urban environment.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correlation between digital communication frequency and public approval ratings among politicians in Saint Petersburg.</w:t>
      </w:r>
    </w:p>
    <w:p>
      <w:pPr>
        <w:numPr>
          <w:ilvl w:val="0"/>
          <w:numId w:val="1001"/>
        </w:numPr>
        <w:pStyle w:val="Compact"/>
      </w:pPr>
      <w:r>
        <w:t xml:space="preserve">To analyze the sentiment of public discourse surrounding key political figures across various social media platforms popular in Russia.</w:t>
      </w:r>
    </w:p>
    <w:p>
      <w:pPr>
        <w:numPr>
          <w:ilvl w:val="0"/>
          <w:numId w:val="1001"/>
        </w:numPr>
        <w:pStyle w:val="Compact"/>
      </w:pPr>
      <w:r>
        <w:t xml:space="preserve">To determine the effectiveness of face-to-face community engagement versus online interaction in building political capital.</w:t>
      </w:r>
    </w:p>
    <w:p>
      <w:pPr>
        <w:numPr>
          <w:ilvl w:val="0"/>
          <w:numId w:val="1001"/>
        </w:numPr>
        <w:pStyle w:val="Compact"/>
      </w:pPr>
      <w:r>
        <w:t xml:space="preserve">To identify demographic variables that influence receptivity to political messaging in different districts of Saint Petersburg.</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mixed-methods approach, combining longitudinal data analysis with controlled surveys. The experiment is divided into three phases: baseline data collection, intervention observation, and post-intervention analysis.</w:t>
      </w:r>
    </w:p>
    <w:bookmarkEnd w:id="23"/>
    <w:bookmarkStart w:id="24" w:name="participants"/>
    <w:p>
      <w:pPr>
        <w:pStyle w:val="Heading3"/>
      </w:pPr>
      <w:r>
        <w:t xml:space="preserve">3.2 Participants</w:t>
      </w:r>
    </w:p>
    <w:p>
      <w:pPr>
        <w:pStyle w:val="FirstParagraph"/>
      </w:pPr>
      <w:r>
        <w:t xml:space="preserve">The target population consists of registered voters aged 18 and above residing in Saint Petersburg. A stratified random sampling method will be used to ensure representation across all administrative districts, including central areas like Admiralteysky and peripheral districts like Kurortny. Additionally, a sample of 50 active local politicians will be selected for behavioral analysis based on their public activity levels.</w:t>
      </w:r>
    </w:p>
    <w:bookmarkEnd w:id="24"/>
    <w:bookmarkStart w:id="25" w:name="data-collection-instruments"/>
    <w:p>
      <w:pPr>
        <w:pStyle w:val="Heading3"/>
      </w:pPr>
      <w:r>
        <w:t xml:space="preserve">3.3 Data Collection Instruments</w:t>
      </w:r>
    </w:p>
    <w:p>
      <w:pPr>
        <w:pStyle w:val="FirstParagraph"/>
      </w:pPr>
      <w:r>
        <w:t xml:space="preserve">Data will be collected through the following instruments:</w:t>
      </w:r>
    </w:p>
    <w:p>
      <w:pPr>
        <w:numPr>
          <w:ilvl w:val="0"/>
          <w:numId w:val="1002"/>
        </w:numPr>
        <w:pStyle w:val="Compact"/>
      </w:pPr>
      <w:r>
        <w:rPr>
          <w:bCs/>
          <w:b/>
        </w:rPr>
        <w:t xml:space="preserve">Digital Content Analysis:</w:t>
      </w:r>
      <w:r>
        <w:t xml:space="preserve"> </w:t>
      </w:r>
      <w:r>
        <w:t xml:space="preserve">Automated scraping of public posts made by selected politicians on platforms such as VKontakte, Telegram, and Odnoklassniki. Metrics include engagement rates, sentiment scores, and topic modeling.</w:t>
      </w:r>
    </w:p>
    <w:p>
      <w:pPr>
        <w:numPr>
          <w:ilvl w:val="0"/>
          <w:numId w:val="1002"/>
        </w:numPr>
        <w:pStyle w:val="Compact"/>
      </w:pPr>
      <w:r>
        <w:rPr>
          <w:bCs/>
          <w:b/>
        </w:rPr>
        <w:t xml:space="preserve">Structured Surveys:</w:t>
      </w:r>
      <w:r>
        <w:t xml:space="preserve"> </w:t>
      </w:r>
      <w:r>
        <w:t xml:space="preserve">Online and offline questionnaires administered to 2,000 residents to gauge awareness, trust, and satisfaction with local political leadership.</w:t>
      </w:r>
    </w:p>
    <w:p>
      <w:pPr>
        <w:numPr>
          <w:ilvl w:val="0"/>
          <w:numId w:val="1002"/>
        </w:numPr>
        <w:pStyle w:val="Compact"/>
      </w:pPr>
      <w:r>
        <w:rPr>
          <w:bCs/>
          <w:b/>
        </w:rPr>
        <w:t xml:space="preserve">Focus Groups:</w:t>
      </w:r>
      <w:r>
        <w:t xml:space="preserve"> </w:t>
      </w:r>
      <w:r>
        <w:t xml:space="preserve">Semi-structured discussions with small groups of citizens to explore deeper perceptions of political integrity and responsiveness.</w:t>
      </w:r>
    </w:p>
    <w:bookmarkEnd w:id="25"/>
    <w:bookmarkEnd w:id="26"/>
    <w:bookmarkStart w:id="30" w:name="experimental-procedure"/>
    <w:p>
      <w:pPr>
        <w:pStyle w:val="Heading2"/>
      </w:pPr>
      <w:r>
        <w:t xml:space="preserve">4. Experimental Procedure</w:t>
      </w:r>
    </w:p>
    <w:bookmarkStart w:id="27" w:name="phase-1-baseline-assessment-months-1-3"/>
    <w:p>
      <w:pPr>
        <w:pStyle w:val="Heading3"/>
      </w:pPr>
      <w:r>
        <w:t xml:space="preserve">4.1 Phase 1: Baseline Assessment (Months 1-3)</w:t>
      </w:r>
    </w:p>
    <w:p>
      <w:pPr>
        <w:pStyle w:val="FirstParagraph"/>
      </w:pPr>
      <w:r>
        <w:t xml:space="preserve">During the initial phase, researchers will establish baseline metrics for political communication and public sentiment. This involves cataloging existing communication patterns of the selected politicians and conducting the first round of surveys to measure current levels of public trust. Historical data from previous elections in Saint Petersburg will also be integrated to provide context.</w:t>
      </w:r>
    </w:p>
    <w:bookmarkEnd w:id="27"/>
    <w:bookmarkStart w:id="28" w:name="X77cbd5facfc8ac1b2a34d38a36a0a1d61ac9343"/>
    <w:p>
      <w:pPr>
        <w:pStyle w:val="Heading3"/>
      </w:pPr>
      <w:r>
        <w:t xml:space="preserve">4.2 Phase 2: Intervention Observation (Months 4-9)</w:t>
      </w:r>
    </w:p>
    <w:p>
      <w:pPr>
        <w:pStyle w:val="FirstParagraph"/>
      </w:pPr>
      <w:r>
        <w:t xml:space="preserve">In this phase, the study will observe specific communication interventions. While the researchers will not directly control the actions of the politicians, they will track periods of intensified political activity, such as campaign seasons or responses to municipal crises. Special attention will be paid to how politicians adapt their messaging in response to real-time events in Saint Petersburg. Surveys will be repeated at three-month intervals to detect shifts in public opinion.</w:t>
      </w:r>
    </w:p>
    <w:bookmarkEnd w:id="28"/>
    <w:bookmarkStart w:id="29" w:name="Xa8c5dca282e98da86db2547b8fa7dddf2490f67"/>
    <w:p>
      <w:pPr>
        <w:pStyle w:val="Heading3"/>
      </w:pPr>
      <w:r>
        <w:t xml:space="preserve">4.3 Phase 3: Analysis and Synthesis (Months 10-12)</w:t>
      </w:r>
    </w:p>
    <w:p>
      <w:pPr>
        <w:pStyle w:val="FirstParagraph"/>
      </w:pPr>
      <w:r>
        <w:t xml:space="preserve">The final phase involves comprehensive data analysis. Statistical models will be used to correlate communication strategies with changes in public sentiment. Qualitative data from focus groups will be coded to identify recurring themes and narratives. The findings will be synthesized to draw conclusions about effective political communication in the Saint Petersburg context.</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 to protect the rights and privacy of all participants. Informed consent will be obtained from all survey respondents and focus group participants. Data will be anonymized to prevent identification of individuals. The study has been reviewed and approved by the Institutional Review Board to ensure compliance with national and international research standards. Special care will be taken to maintain political neutrality and avoid influencing the behavior of the politicians under study.</w:t>
      </w:r>
    </w:p>
    <w:p>
      <w:pPr>
        <w:pStyle w:val="BodyText"/>
      </w:pPr>
      <w:r>
        <w:rPr>
          <w:bCs/>
          <w:b/>
        </w:rPr>
        <w:t xml:space="preserve">Note:</w:t>
      </w:r>
      <w:r>
        <w:t xml:space="preserve"> </w:t>
      </w:r>
      <w:r>
        <w:t xml:space="preserve">All data collection activities will comply with the Federal Law of the Russian Federation "On Personal Data" and relevant regulations governing social research.</w:t>
      </w:r>
    </w:p>
    <w:bookmarkEnd w:id="31"/>
    <w:bookmarkStart w:id="32" w:name="expected-outcomes-and-significance"/>
    <w:p>
      <w:pPr>
        <w:pStyle w:val="Heading2"/>
      </w:pPr>
      <w:r>
        <w:t xml:space="preserve">6. Expected Outcomes and Significance</w:t>
      </w:r>
    </w:p>
    <w:p>
      <w:pPr>
        <w:pStyle w:val="FirstParagraph"/>
      </w:pPr>
      <w:r>
        <w:t xml:space="preserve">This experiment is expected to yield valuable insights into the dynamics of political communication in a major Russian city. By understanding how politicians in Saint Petersburg engage with the public, policymakers and civic organizations can develop more effective strategies for fostering transparency and accountability. The findings will contribute to the broader academic discourse on urban governance and political behavior in post-Soviet contexts.</w:t>
      </w:r>
    </w:p>
    <w:p>
      <w:pPr>
        <w:pStyle w:val="BodyText"/>
      </w:pPr>
      <w:r>
        <w:t xml:space="preserve">Furthermore, the study aims to provide practical recommendations for enhancing civic engagement and improving the quality of political discourse in Saint Petersburg. By identifying best practices in political communication, the research can support efforts to strengthen democratic institutions and promote informed citizen participation.</w:t>
      </w:r>
    </w:p>
    <w:bookmarkEnd w:id="32"/>
    <w:bookmarkStart w:id="33" w:name="limitations"/>
    <w:p>
      <w:pPr>
        <w:pStyle w:val="Heading2"/>
      </w:pPr>
      <w:r>
        <w:t xml:space="preserve">7. Limitations</w:t>
      </w:r>
    </w:p>
    <w:p>
      <w:pPr>
        <w:pStyle w:val="FirstParagraph"/>
      </w:pPr>
      <w:r>
        <w:t xml:space="preserve">Several limitations must be acknowledged. The rapidly evolving nature of social media platforms may affect the consistency of data collection. Additionally, external political events beyond the scope of the study could influence public opinion and confound the results. The self-reported nature of survey data may introduce bias, although triangulation with digital metrics will help mitigate this issue.</w:t>
      </w:r>
    </w:p>
    <w:bookmarkEnd w:id="33"/>
    <w:bookmarkStart w:id="34" w:name="conclusion"/>
    <w:p>
      <w:pPr>
        <w:pStyle w:val="Heading2"/>
      </w:pPr>
      <w:r>
        <w:t xml:space="preserve">8. Conclusion</w:t>
      </w:r>
    </w:p>
    <w:p>
      <w:pPr>
        <w:pStyle w:val="FirstParagraph"/>
      </w:pPr>
      <w:r>
        <w:t xml:space="preserve">This Experiment Protocol provides a comprehensive framework for investigating the relationship between political communication and public perception in Saint Petersburg, Russia. By employing rigorous methodologies and adhering to ethical standards, the study aims to generate reliable and actionable knowledge. The insights gained will not only advance academic understanding but also inform practical efforts to improve governance and civic engagement in one of Russia's most significant urban centers.</w:t>
      </w:r>
    </w:p>
    <w:p>
      <w:pPr>
        <w:pStyle w:val="BodyText"/>
      </w:pPr>
      <w:r>
        <w:t xml:space="preserve">© 2024 Institute of Urban Sociology and Governance. All rights reserved.</w:t>
      </w:r>
    </w:p>
    <w:p>
      <w:pPr>
        <w:pStyle w:val="BodyText"/>
      </w:pPr>
      <w:r>
        <w:t xml:space="preserve">Confidential Document - For Research Purposes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Saint Petersburg</dc:title>
  <dc:creator/>
  <dc:language>en</dc:language>
  <cp:keywords/>
  <dcterms:created xsi:type="dcterms:W3CDTF">2026-10-10T09:50:19Z</dcterms:created>
  <dcterms:modified xsi:type="dcterms:W3CDTF">2026-10-10T09:50:19Z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