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Political</w:t>
      </w:r>
      <w:r>
        <w:t xml:space="preserve"> </w:t>
      </w:r>
      <w:r>
        <w:t xml:space="preserve">Communication</w:t>
      </w:r>
      <w:r>
        <w:t xml:space="preserve"> </w:t>
      </w:r>
      <w:r>
        <w:t xml:space="preserve">and</w:t>
      </w:r>
      <w:r>
        <w:t xml:space="preserve"> </w:t>
      </w:r>
      <w:r>
        <w:t xml:space="preserve">Civic</w:t>
      </w:r>
      <w:r>
        <w:t xml:space="preserve"> </w:t>
      </w:r>
      <w:r>
        <w:t xml:space="preserve">Engagement</w:t>
      </w:r>
      <w:r>
        <w:t xml:space="preserve"> </w:t>
      </w:r>
      <w:r>
        <w:t xml:space="preserve">in</w:t>
      </w:r>
      <w:r>
        <w:t xml:space="preserve"> </w:t>
      </w:r>
      <w:r>
        <w:t xml:space="preserve">Senegal</w:t>
      </w:r>
      <w:r>
        <w:t xml:space="preserve"> </w:t>
      </w:r>
      <w:r>
        <w:t xml:space="preserve">Dakar</w:t>
      </w:r>
    </w:p>
    <w:bookmarkStart w:id="30" w:name="Xfbd6790e810c65aa6506a8c1b0e77d5b95020d5"/>
    <w:p>
      <w:pPr>
        <w:pStyle w:val="Heading1"/>
      </w:pPr>
      <w:r>
        <w:t xml:space="preserve">Experiment Protocol: Assessing the Impact of Digital Transparency Initiatives on Politician Accountability in Senegal Dakar</w:t>
      </w:r>
    </w:p>
    <w:bookmarkStart w:id="20" w:name="introduction-and-background"/>
    <w:p>
      <w:pPr>
        <w:pStyle w:val="Heading2"/>
      </w:pPr>
      <w:r>
        <w:t xml:space="preserve">1. Introduction and Background</w:t>
      </w:r>
    </w:p>
    <w:p>
      <w:pPr>
        <w:pStyle w:val="FirstParagraph"/>
      </w:pPr>
      <w:r>
        <w:t xml:space="preserve">The political landscape in Senegal, particularly within the capital city of Dakar, is characterized by a vibrant civil society and a growing demand for transparency from elected officials. As a beacon of democratic stability in West Africa, Senegal faces unique challenges regarding the efficacy of political representation and the responsiveness of politicians to local constituents. This Experiment Protocol outlines a rigorous study designed to evaluate how specific digital transparency interventions influence the behavior of politicians and the engagement levels of citizens in Dakar.</w:t>
      </w:r>
    </w:p>
    <w:p>
      <w:pPr>
        <w:pStyle w:val="BodyText"/>
      </w:pPr>
      <w:r>
        <w:t xml:space="preserve">The core objective is to determine whether providing real-time, accessible data regarding a politician's legislative activity and public spending commitments increases their accountability and alters their decision-making processes. By focusing on the specific socio-political context of Dakar, this study aims to provide actionable insights for democratic governance in urban African settings.</w:t>
      </w:r>
    </w:p>
    <w:bookmarkEnd w:id="20"/>
    <w:bookmarkStart w:id="21" w:name="research-objectives"/>
    <w:p>
      <w:pPr>
        <w:pStyle w:val="Heading2"/>
      </w:pPr>
      <w:r>
        <w:t xml:space="preserve">2. Research Objectives</w:t>
      </w:r>
    </w:p>
    <w:p>
      <w:pPr>
        <w:pStyle w:val="FirstParagraph"/>
      </w:pPr>
      <w:r>
        <w:t xml:space="preserve">The primary objectives of this experiment are as follows:</w:t>
      </w:r>
    </w:p>
    <w:p>
      <w:pPr>
        <w:numPr>
          <w:ilvl w:val="0"/>
          <w:numId w:val="1001"/>
        </w:numPr>
        <w:pStyle w:val="Compact"/>
      </w:pPr>
      <w:r>
        <w:t xml:space="preserve">To measure the causal effect of digital transparency tools on the responsiveness of politicians in Dakar to constituent inquiries.</w:t>
      </w:r>
    </w:p>
    <w:p>
      <w:pPr>
        <w:numPr>
          <w:ilvl w:val="0"/>
          <w:numId w:val="1001"/>
        </w:numPr>
        <w:pStyle w:val="Compact"/>
      </w:pPr>
      <w:r>
        <w:t xml:space="preserve">To assess changes in citizen trust levels towards local politicians when performance metrics are publicly displayed.</w:t>
      </w:r>
    </w:p>
    <w:p>
      <w:pPr>
        <w:numPr>
          <w:ilvl w:val="0"/>
          <w:numId w:val="1001"/>
        </w:numPr>
        <w:pStyle w:val="Compact"/>
      </w:pPr>
      <w:r>
        <w:t xml:space="preserve">To analyze the behavioral adaptation of politicians when their activities are subject to increased public scrutiny via mobile platforms.</w:t>
      </w:r>
    </w:p>
    <w:p>
      <w:pPr>
        <w:numPr>
          <w:ilvl w:val="0"/>
          <w:numId w:val="1001"/>
        </w:numPr>
        <w:pStyle w:val="Compact"/>
      </w:pPr>
      <w:r>
        <w:t xml:space="preserve">To evaluate the correlation between digital engagement and traditional forms of political participation, such as town hall attendance.</w:t>
      </w:r>
    </w:p>
    <w:bookmarkEnd w:id="21"/>
    <w:bookmarkStart w:id="26"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study will employ a Randomized Controlled Trial (RCT) design. The experiment will be conducted across selected arrondissements in Dakar, ensuring a diverse demographic representation. The intervention involves the deployment of a secure mobile application and web portal that tracks and publishes the performance metrics of participating politicians.</w:t>
      </w:r>
    </w:p>
    <w:bookmarkEnd w:id="22"/>
    <w:bookmarkStart w:id="23" w:name="participants"/>
    <w:p>
      <w:pPr>
        <w:pStyle w:val="Heading3"/>
      </w:pPr>
      <w:r>
        <w:t xml:space="preserve">3.2 Participants</w:t>
      </w:r>
    </w:p>
    <w:p>
      <w:pPr>
        <w:pStyle w:val="FirstParagraph"/>
      </w:pPr>
      <w:r>
        <w:t xml:space="preserve">The study population consists of two distinct groups:</w:t>
      </w:r>
    </w:p>
    <w:p>
      <w:pPr>
        <w:numPr>
          <w:ilvl w:val="0"/>
          <w:numId w:val="1002"/>
        </w:numPr>
        <w:pStyle w:val="Compact"/>
      </w:pPr>
      <w:r>
        <w:rPr>
          <w:bCs/>
          <w:b/>
        </w:rPr>
        <w:t xml:space="preserve">Politicians:</w:t>
      </w:r>
      <w:r>
        <w:t xml:space="preserve"> </w:t>
      </w:r>
      <w:r>
        <w:t xml:space="preserve">Elected municipal councilors and local representatives from Dakar. Approximately 40 politicians will be recruited, with consent to have their public activity data aggregated and displayed.</w:t>
      </w:r>
    </w:p>
    <w:p>
      <w:pPr>
        <w:numPr>
          <w:ilvl w:val="0"/>
          <w:numId w:val="1002"/>
        </w:numPr>
        <w:pStyle w:val="Compact"/>
      </w:pPr>
      <w:r>
        <w:rPr>
          <w:bCs/>
          <w:b/>
        </w:rPr>
        <w:t xml:space="preserve">Citizens:</w:t>
      </w:r>
      <w:r>
        <w:t xml:space="preserve"> </w:t>
      </w:r>
      <w:r>
        <w:t xml:space="preserve">Registered voters residing in the constituencies of the participating politicians. A sample size of 2,000 citizens will be recruited to ensure statistical power.</w:t>
      </w:r>
    </w:p>
    <w:bookmarkEnd w:id="23"/>
    <w:bookmarkStart w:id="24" w:name="intervention-protocol"/>
    <w:p>
      <w:pPr>
        <w:pStyle w:val="Heading3"/>
      </w:pPr>
      <w:r>
        <w:t xml:space="preserve">3.3 Intervention Protocol</w:t>
      </w:r>
    </w:p>
    <w:p>
      <w:pPr>
        <w:pStyle w:val="FirstParagraph"/>
      </w:pPr>
      <w:r>
        <w:t xml:space="preserve">The participants will be divided into two groups: the Treatment Group and the Control Group.</w:t>
      </w:r>
    </w:p>
    <w:p>
      <w:pPr>
        <w:pStyle w:val="BodyText"/>
      </w:pPr>
      <w:r>
        <w:rPr>
          <w:bCs/>
          <w:b/>
        </w:rPr>
        <w:t xml:space="preserve">Treatment Group:</w:t>
      </w:r>
      <w:r>
        <w:t xml:space="preserve"> </w:t>
      </w:r>
      <w:r>
        <w:t xml:space="preserve">Citizens in this group will receive access to the "Dakar Transparency Dashboard." This platform will provide real-time updates on their local politician's attendance at council meetings, voting records on key local issues, and the status of promised infrastructure projects. Additionally, citizens will be able to submit direct queries to the politician through the platform, with response times tracked publicly.</w:t>
      </w:r>
    </w:p>
    <w:p>
      <w:pPr>
        <w:pStyle w:val="BodyText"/>
      </w:pPr>
      <w:r>
        <w:rPr>
          <w:bCs/>
          <w:b/>
        </w:rPr>
        <w:t xml:space="preserve">Control Group:</w:t>
      </w:r>
      <w:r>
        <w:t xml:space="preserve"> </w:t>
      </w:r>
      <w:r>
        <w:t xml:space="preserve">Citizens in this group will continue to access political information through traditional channels (radio, newspapers, word of mouth) without access to the digital dashboard. Their local politicians will not be subject to the public tracking mechanism.</w:t>
      </w:r>
    </w:p>
    <w:bookmarkEnd w:id="24"/>
    <w:bookmarkStart w:id="25" w:name="data-collection-procedures"/>
    <w:p>
      <w:pPr>
        <w:pStyle w:val="Heading3"/>
      </w:pPr>
      <w:r>
        <w:t xml:space="preserve">3.4 Data Collection Procedures</w:t>
      </w:r>
    </w:p>
    <w:p>
      <w:pPr>
        <w:pStyle w:val="FirstParagraph"/>
      </w:pPr>
      <w:r>
        <w:t xml:space="preserve">Data collection will occur in three phases: Baseline, Mid-term, and End-line.</w:t>
      </w:r>
    </w:p>
    <w:p>
      <w:pPr>
        <w:numPr>
          <w:ilvl w:val="0"/>
          <w:numId w:val="1003"/>
        </w:numPr>
        <w:pStyle w:val="Compact"/>
      </w:pPr>
      <w:r>
        <w:rPr>
          <w:bCs/>
          <w:b/>
        </w:rPr>
        <w:t xml:space="preserve">Baseline Survey:</w:t>
      </w:r>
      <w:r>
        <w:t xml:space="preserve"> </w:t>
      </w:r>
      <w:r>
        <w:t xml:space="preserve">Conducted prior to the intervention to establish initial levels of trust, political knowledge, and satisfaction with local politicians.</w:t>
      </w:r>
    </w:p>
    <w:p>
      <w:pPr>
        <w:numPr>
          <w:ilvl w:val="0"/>
          <w:numId w:val="1003"/>
        </w:numPr>
        <w:pStyle w:val="Compact"/>
      </w:pPr>
      <w:r>
        <w:rPr>
          <w:bCs/>
          <w:b/>
        </w:rPr>
        <w:t xml:space="preserve">Behavioral Tracking:</w:t>
      </w:r>
      <w:r>
        <w:t xml:space="preserve"> </w:t>
      </w:r>
      <w:r>
        <w:t xml:space="preserve">Automated logs from the dashboard will record citizen queries, politician response times, and user engagement metrics.</w:t>
      </w:r>
    </w:p>
    <w:p>
      <w:pPr>
        <w:numPr>
          <w:ilvl w:val="0"/>
          <w:numId w:val="1003"/>
        </w:numPr>
        <w:pStyle w:val="Compact"/>
      </w:pPr>
      <w:r>
        <w:rPr>
          <w:bCs/>
          <w:b/>
        </w:rPr>
        <w:t xml:space="preserve">End-line Survey:</w:t>
      </w:r>
      <w:r>
        <w:t xml:space="preserve"> </w:t>
      </w:r>
      <w:r>
        <w:t xml:space="preserve">Conducted after six months to measure changes in attitudes and behaviors.</w:t>
      </w:r>
    </w:p>
    <w:bookmarkEnd w:id="25"/>
    <w:bookmarkEnd w:id="26"/>
    <w:bookmarkStart w:id="27" w:name="ethical-considerations"/>
    <w:p>
      <w:pPr>
        <w:pStyle w:val="Heading2"/>
      </w:pPr>
      <w:r>
        <w:t xml:space="preserve">4. Ethical Considerations</w:t>
      </w:r>
    </w:p>
    <w:p>
      <w:pPr>
        <w:pStyle w:val="FirstParagraph"/>
      </w:pPr>
      <w:r>
        <w:t xml:space="preserve">Given the sensitive nature of political research in Senegal, strict ethical guidelines will be followed. The protocol has been reviewed by an independent ethics board. Key considerations include:</w:t>
      </w:r>
    </w:p>
    <w:p>
      <w:pPr>
        <w:numPr>
          <w:ilvl w:val="0"/>
          <w:numId w:val="1004"/>
        </w:numPr>
        <w:pStyle w:val="Compact"/>
      </w:pPr>
      <w:r>
        <w:rPr>
          <w:bCs/>
          <w:b/>
        </w:rPr>
        <w:t xml:space="preserve">Informed Consent:</w:t>
      </w:r>
      <w:r>
        <w:t xml:space="preserve"> </w:t>
      </w:r>
      <w:r>
        <w:t xml:space="preserve">All participants, both politicians and citizens, must provide explicit informed consent. Politicians will be informed that their public data will be used for research purposes.</w:t>
      </w:r>
    </w:p>
    <w:p>
      <w:pPr>
        <w:numPr>
          <w:ilvl w:val="0"/>
          <w:numId w:val="1004"/>
        </w:numPr>
        <w:pStyle w:val="Compact"/>
      </w:pPr>
      <w:r>
        <w:rPr>
          <w:bCs/>
          <w:b/>
        </w:rPr>
        <w:t xml:space="preserve">Neutrality:</w:t>
      </w:r>
      <w:r>
        <w:t xml:space="preserve"> </w:t>
      </w:r>
      <w:r>
        <w:t xml:space="preserve">The research team will maintain strict political neutrality. The dashboard will present data objectively without editorializing or endorsing any political party.</w:t>
      </w:r>
    </w:p>
    <w:p>
      <w:pPr>
        <w:numPr>
          <w:ilvl w:val="0"/>
          <w:numId w:val="1004"/>
        </w:numPr>
        <w:pStyle w:val="Compact"/>
      </w:pPr>
      <w:r>
        <w:rPr>
          <w:bCs/>
          <w:b/>
        </w:rPr>
        <w:t xml:space="preserve">Privacy:</w:t>
      </w:r>
      <w:r>
        <w:t xml:space="preserve"> </w:t>
      </w:r>
      <w:r>
        <w:t xml:space="preserve">Personal data of citizens will be anonymized. Politicians' private communications will not be monitored; only public records and responses via the official platform will be tracked.</w:t>
      </w:r>
    </w:p>
    <w:p>
      <w:pPr>
        <w:numPr>
          <w:ilvl w:val="0"/>
          <w:numId w:val="1004"/>
        </w:numPr>
        <w:pStyle w:val="Compact"/>
      </w:pPr>
      <w:r>
        <w:rPr>
          <w:bCs/>
          <w:b/>
        </w:rPr>
        <w:t xml:space="preserve">Safety:</w:t>
      </w:r>
      <w:r>
        <w:t xml:space="preserve"> </w:t>
      </w:r>
      <w:r>
        <w:t xml:space="preserve">Protocols are in place to ensure that the experiment does not incite political tension or harassment of any participant.</w:t>
      </w:r>
    </w:p>
    <w:bookmarkEnd w:id="27"/>
    <w:bookmarkStart w:id="28" w:name="timeline"/>
    <w:p>
      <w:pPr>
        <w:pStyle w:val="Heading2"/>
      </w:pPr>
      <w:r>
        <w:t xml:space="preserve">5.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Activities</w:t>
            </w:r>
          </w:p>
        </w:tc>
      </w:tr>
      <w:tr>
        <w:tc>
          <w:tcPr/>
          <w:p>
            <w:pPr>
              <w:pStyle w:val="Compact"/>
              <w:jc w:val="left"/>
            </w:pPr>
            <w:r>
              <w:t xml:space="preserve">Preparation</w:t>
            </w:r>
          </w:p>
        </w:tc>
        <w:tc>
          <w:tcPr/>
          <w:p>
            <w:pPr>
              <w:pStyle w:val="Compact"/>
              <w:jc w:val="left"/>
            </w:pPr>
            <w:r>
              <w:t xml:space="preserve">Months 1-2</w:t>
            </w:r>
          </w:p>
        </w:tc>
        <w:tc>
          <w:tcPr/>
          <w:p>
            <w:pPr>
              <w:pStyle w:val="Compact"/>
              <w:jc w:val="left"/>
            </w:pPr>
            <w:r>
              <w:t xml:space="preserve">Platform development, ethics approval, recruitment of politicians.</w:t>
            </w:r>
          </w:p>
        </w:tc>
      </w:tr>
      <w:tr>
        <w:tc>
          <w:tcPr/>
          <w:p>
            <w:pPr>
              <w:pStyle w:val="Compact"/>
              <w:jc w:val="left"/>
            </w:pPr>
            <w:r>
              <w:t xml:space="preserve">Baseline</w:t>
            </w:r>
          </w:p>
        </w:tc>
        <w:tc>
          <w:tcPr/>
          <w:p>
            <w:pPr>
              <w:pStyle w:val="Compact"/>
              <w:jc w:val="left"/>
            </w:pPr>
            <w:r>
              <w:t xml:space="preserve">Month 3</w:t>
            </w:r>
          </w:p>
        </w:tc>
        <w:tc>
          <w:tcPr/>
          <w:p>
            <w:pPr>
              <w:pStyle w:val="Compact"/>
              <w:jc w:val="left"/>
            </w:pPr>
            <w:r>
              <w:t xml:space="preserve">Baseline surveys and randomization of participants.</w:t>
            </w:r>
          </w:p>
        </w:tc>
      </w:tr>
      <w:tr>
        <w:tc>
          <w:tcPr/>
          <w:p>
            <w:pPr>
              <w:pStyle w:val="Compact"/>
              <w:jc w:val="left"/>
            </w:pPr>
            <w:r>
              <w:t xml:space="preserve">Intervention</w:t>
            </w:r>
          </w:p>
        </w:tc>
        <w:tc>
          <w:tcPr/>
          <w:p>
            <w:pPr>
              <w:pStyle w:val="Compact"/>
              <w:jc w:val="left"/>
            </w:pPr>
            <w:r>
              <w:t xml:space="preserve">Months 4-9</w:t>
            </w:r>
          </w:p>
        </w:tc>
        <w:tc>
          <w:tcPr/>
          <w:p>
            <w:pPr>
              <w:pStyle w:val="Compact"/>
              <w:jc w:val="left"/>
            </w:pPr>
            <w:r>
              <w:t xml:space="preserve">Deployment of the dashboard and continuous data collection.</w:t>
            </w:r>
          </w:p>
        </w:tc>
      </w:tr>
      <w:tr>
        <w:tc>
          <w:tcPr/>
          <w:p>
            <w:pPr>
              <w:pStyle w:val="Compact"/>
              <w:jc w:val="left"/>
            </w:pPr>
            <w:r>
              <w:t xml:space="preserve">End-line</w:t>
            </w:r>
          </w:p>
        </w:tc>
        <w:tc>
          <w:tcPr/>
          <w:p>
            <w:pPr>
              <w:pStyle w:val="Compact"/>
              <w:jc w:val="left"/>
            </w:pPr>
            <w:r>
              <w:t xml:space="preserve">Month 10</w:t>
            </w:r>
          </w:p>
        </w:tc>
        <w:tc>
          <w:tcPr/>
          <w:p>
            <w:pPr>
              <w:pStyle w:val="Compact"/>
              <w:jc w:val="left"/>
            </w:pPr>
            <w:r>
              <w:t xml:space="preserve">Final surveys and data analysis.</w:t>
            </w:r>
          </w:p>
        </w:tc>
      </w:tr>
      <w:tr>
        <w:tc>
          <w:tcPr/>
          <w:p>
            <w:pPr>
              <w:pStyle w:val="Compact"/>
              <w:jc w:val="left"/>
            </w:pPr>
            <w:r>
              <w:t xml:space="preserve">Reporting</w:t>
            </w:r>
          </w:p>
        </w:tc>
        <w:tc>
          <w:tcPr/>
          <w:p>
            <w:pPr>
              <w:pStyle w:val="Compact"/>
              <w:jc w:val="left"/>
            </w:pPr>
            <w:r>
              <w:t xml:space="preserve">Months 11-12</w:t>
            </w:r>
          </w:p>
        </w:tc>
        <w:tc>
          <w:tcPr/>
          <w:p>
            <w:pPr>
              <w:pStyle w:val="Compact"/>
              <w:jc w:val="left"/>
            </w:pPr>
            <w:r>
              <w:t xml:space="preserve">Dissemination of findings to stakeholders in Dakar and academic community.</w:t>
            </w:r>
          </w:p>
        </w:tc>
      </w:tr>
    </w:tbl>
    <w:bookmarkEnd w:id="28"/>
    <w:bookmarkStart w:id="29" w:name="expected-outcomes-and-impact"/>
    <w:p>
      <w:pPr>
        <w:pStyle w:val="Heading2"/>
      </w:pPr>
      <w:r>
        <w:t xml:space="preserve">6. Expected Outcomes and Impact</w:t>
      </w:r>
    </w:p>
    <w:p>
      <w:pPr>
        <w:pStyle w:val="FirstParagraph"/>
      </w:pPr>
      <w:r>
        <w:t xml:space="preserve">This Experiment Protocol anticipates that the introduction of digital transparency tools will significantly enhance the accountability of politicians in Dakar. We hypothesize that politicians in the treatment group will demonstrate higher responsiveness rates to constituent queries and improved attendance at public meetings compared to the control group. Furthermore, we expect to see a measurable increase in citizen trust and political efficacy among users of the transparency dashboard.</w:t>
      </w:r>
    </w:p>
    <w:p>
      <w:pPr>
        <w:pStyle w:val="BodyText"/>
      </w:pPr>
      <w:r>
        <w:t xml:space="preserve">Ultimately, this study aims to contribute to the broader discourse on democratic innovation in Senegal. By providing empirical evidence on the effectiveness of digital accountability mechanisms, the findings can inform policy decisions and encourage the adoption of similar tools across other regions in Senegal and West Africa. The success of this protocol depends on the active collaboration between researchers, local government officials, and the citizens of Dakar.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Political Communication and Civic Engagement in Senegal Dakar</dc:title>
  <dc:creator/>
  <dc:language>en</dc:language>
  <cp:keywords/>
  <dcterms:created xsi:type="dcterms:W3CDTF">2026-10-10T06:48:21Z</dcterms:created>
  <dcterms:modified xsi:type="dcterms:W3CDTF">2026-10-10T06:48:21Z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