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Engagement</w:t>
      </w:r>
      <w:r>
        <w:t xml:space="preserve"> </w:t>
      </w:r>
      <w:r>
        <w:t xml:space="preserve">in</w:t>
      </w:r>
      <w:r>
        <w:t xml:space="preserve"> </w:t>
      </w:r>
      <w:r>
        <w:t xml:space="preserve">Valencia,</w:t>
      </w:r>
      <w:r>
        <w:t xml:space="preserve"> </w:t>
      </w:r>
      <w:r>
        <w:t xml:space="preserve">Spain</w:t>
      </w:r>
    </w:p>
    <w:bookmarkStart w:id="20" w:name="X20bbc37b7d2eb4036c2feabf53133ec28238e33"/>
    <w:p>
      <w:pPr>
        <w:pStyle w:val="Heading1"/>
      </w:pPr>
      <w:r>
        <w:t xml:space="preserve">Experiment Protocol: Assessing Political Engagement Strategies in Valencia, Spain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Team on Political Science and Public Policy</w:t>
      </w:r>
    </w:p>
    <w:bookmarkEnd w:id="20"/>
    <w:bookmarkStart w:id="21" w:name="introduction"/>
    <w:p>
      <w:pPr>
        <w:pStyle w:val="Heading2"/>
      </w:pPr>
      <w:r>
        <w:t xml:space="preserve">1. Introduction</w:t>
      </w:r>
    </w:p>
    <w:p>
      <w:pPr>
        <w:pStyle w:val="FirstParagraph"/>
      </w:pPr>
      <w:r>
        <w:t xml:space="preserve">This experiment protocol outlines the methodology for studying the effectiveness of various political engagement strategies employed by politicians in Valencia, Spain. The primary objective is to understand how different communication methods, policy proposals, and community interactions influence voter behavior and political participation in this specific region.</w:t>
      </w:r>
    </w:p>
    <w:p>
      <w:pPr>
        <w:pStyle w:val="BodyText"/>
      </w:pPr>
      <w:r>
        <w:t xml:space="preserve">Valencia, as a significant cultural and economic hub in Spain, presents a unique environment for political experimentation. Its diverse population, rich history, and dynamic social landscape make it an ideal setting for exploring the nuances of political engagement.</w:t>
      </w:r>
    </w:p>
    <w:bookmarkEnd w:id="21"/>
    <w:bookmarkStart w:id="22" w:name="objectives"/>
    <w:p>
      <w:pPr>
        <w:pStyle w:val="Heading2"/>
      </w:pPr>
      <w:r>
        <w:t xml:space="preserve">2. Objectives</w:t>
      </w:r>
    </w:p>
    <w:p>
      <w:pPr>
        <w:numPr>
          <w:ilvl w:val="0"/>
          <w:numId w:val="1001"/>
        </w:numPr>
        <w:pStyle w:val="Compact"/>
      </w:pPr>
      <w:r>
        <w:t xml:space="preserve">To evaluate the impact of digital versus traditional media on political awareness among Valencian citizens.</w:t>
      </w:r>
    </w:p>
    <w:p>
      <w:pPr>
        <w:numPr>
          <w:ilvl w:val="0"/>
          <w:numId w:val="1001"/>
        </w:numPr>
        <w:pStyle w:val="Compact"/>
      </w:pPr>
      <w:r>
        <w:t xml:space="preserve">To assess the effectiveness of local politicians' community outreach programs in fostering civic engagement.</w:t>
      </w:r>
    </w:p>
    <w:p>
      <w:pPr>
        <w:numPr>
          <w:ilvl w:val="0"/>
          <w:numId w:val="1001"/>
        </w:numPr>
        <w:pStyle w:val="Compact"/>
      </w:pPr>
      <w:r>
        <w:t xml:space="preserve">To analyze the role of regional identity and language (Valencian/Castilian) in shaping political preferences.</w:t>
      </w:r>
    </w:p>
    <w:p>
      <w:pPr>
        <w:numPr>
          <w:ilvl w:val="0"/>
          <w:numId w:val="1001"/>
        </w:numPr>
        <w:pStyle w:val="Compact"/>
      </w:pPr>
      <w:r>
        <w:t xml:space="preserve">To identify key factors that motivate or deter voter participation in municipal and regional elections.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quantitative surveys with qualitative interviews. This design allows for a comprehensive understanding of both broad trends and individual perspectives.</w:t>
      </w:r>
    </w:p>
    <w:bookmarkEnd w:id="23"/>
    <w:bookmarkStart w:id="24" w:name="sample-selection"/>
    <w:p>
      <w:pPr>
        <w:pStyle w:val="Heading3"/>
      </w:pPr>
      <w:r>
        <w:t xml:space="preserve">3.2 Sample Selection</w:t>
      </w:r>
    </w:p>
    <w:p>
      <w:pPr>
        <w:pStyle w:val="FirstParagraph"/>
      </w:pPr>
      <w:r>
        <w:t xml:space="preserve">The target population includes registered voters aged 18 and above residing in Valencia. A stratified random sampling technique will be used to ensure representation across different demographics, including age, gender, socioeconomic status, and linguistic background.</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Surveys:</w:t>
      </w:r>
      <w:r>
        <w:t xml:space="preserve"> </w:t>
      </w:r>
      <w:r>
        <w:t xml:space="preserve">Online and paper-based questionnaires distributed to a sample of 1,000 participants.</w:t>
      </w:r>
    </w:p>
    <w:p>
      <w:pPr>
        <w:numPr>
          <w:ilvl w:val="0"/>
          <w:numId w:val="1002"/>
        </w:numPr>
        <w:pStyle w:val="Compact"/>
      </w:pPr>
      <w:r>
        <w:rPr>
          <w:bCs/>
          <w:b/>
        </w:rPr>
        <w:t xml:space="preserve">Interviews:</w:t>
      </w:r>
      <w:r>
        <w:t xml:space="preserve"> </w:t>
      </w:r>
      <w:r>
        <w:t xml:space="preserve">Semi-structured interviews with 50 participants, including politicians, activists, and ordinary citizens.</w:t>
      </w:r>
    </w:p>
    <w:p>
      <w:pPr>
        <w:numPr>
          <w:ilvl w:val="0"/>
          <w:numId w:val="1002"/>
        </w:numPr>
        <w:pStyle w:val="Compact"/>
      </w:pPr>
      <w:r>
        <w:rPr>
          <w:bCs/>
          <w:b/>
        </w:rPr>
        <w:t xml:space="preserve">Observation:</w:t>
      </w:r>
      <w:r>
        <w:t xml:space="preserve"> </w:t>
      </w:r>
      <w:r>
        <w:t xml:space="preserve">Field observations of political events, rallies, and community meetings.</w:t>
      </w:r>
    </w:p>
    <w:bookmarkEnd w:id="25"/>
    <w:bookmarkStart w:id="26" w:name="variables"/>
    <w:p>
      <w:pPr>
        <w:pStyle w:val="Heading3"/>
      </w:pPr>
      <w:r>
        <w:t xml:space="preserve">3.4 Variables</w:t>
      </w:r>
    </w:p>
    <w:p>
      <w:pPr>
        <w:pStyle w:val="FirstParagraph"/>
      </w:pPr>
      <w:r>
        <w:t xml:space="preserve">Key variables include:</w:t>
      </w:r>
    </w:p>
    <w:p>
      <w:pPr>
        <w:numPr>
          <w:ilvl w:val="0"/>
          <w:numId w:val="1003"/>
        </w:numPr>
        <w:pStyle w:val="Compact"/>
      </w:pPr>
      <w:r>
        <w:t xml:space="preserve">Independent Variables: Type of political communication (digital vs. traditional), frequency of community engagement, language of communication.</w:t>
      </w:r>
    </w:p>
    <w:p>
      <w:pPr>
        <w:numPr>
          <w:ilvl w:val="0"/>
          <w:numId w:val="1003"/>
        </w:numPr>
        <w:pStyle w:val="Compact"/>
      </w:pPr>
      <w:r>
        <w:t xml:space="preserve">Dependent Variables: Level of political awareness, voter turnout intention, trust in politicians.</w:t>
      </w:r>
    </w:p>
    <w:bookmarkEnd w:id="26"/>
    <w:bookmarkEnd w:id="27"/>
    <w:bookmarkStart w:id="28" w:name="ethical-considerations"/>
    <w:p>
      <w:pPr>
        <w:pStyle w:val="Heading2"/>
      </w:pPr>
      <w:r>
        <w:t xml:space="preserve">4. Ethical Considerations</w:t>
      </w:r>
    </w:p>
    <w:p>
      <w:pPr>
        <w:pStyle w:val="FirstParagraph"/>
      </w:pPr>
      <w:r>
        <w:t xml:space="preserve">This study adheres to ethical guidelines for research involving human subjects. Informed consent will be obtained from all participants, ensuring they understand the purpose of the study and their rights. Confidentiality and anonymity will be maintained throughout the data collection and analysis process.</w:t>
      </w:r>
    </w:p>
    <w:p>
      <w:pPr>
        <w:pStyle w:val="BodyText"/>
      </w:pPr>
      <w:r>
        <w:t xml:space="preserve">Special attention will be given to the sensitivity of political topics, ensuring that questions are framed neutrally to avoid bias or discomfort.</w:t>
      </w:r>
    </w:p>
    <w:bookmarkEnd w:id="28"/>
    <w:bookmarkStart w:id="29" w:name="timeline"/>
    <w:p>
      <w:pPr>
        <w:pStyle w:val="Heading2"/>
      </w:pPr>
      <w:r>
        <w:t xml:space="preserve">5. Timeline</w:t>
      </w:r>
    </w:p>
    <w:p>
      <w:pPr>
        <w:numPr>
          <w:ilvl w:val="0"/>
          <w:numId w:val="1004"/>
        </w:numPr>
        <w:pStyle w:val="Compact"/>
      </w:pPr>
      <w:r>
        <w:rPr>
          <w:bCs/>
          <w:b/>
        </w:rPr>
        <w:t xml:space="preserve">Month 1-2:</w:t>
      </w:r>
      <w:r>
        <w:t xml:space="preserve"> </w:t>
      </w:r>
      <w:r>
        <w:t xml:space="preserve">Literature review and protocol finalization.</w:t>
      </w:r>
    </w:p>
    <w:p>
      <w:pPr>
        <w:numPr>
          <w:ilvl w:val="0"/>
          <w:numId w:val="1004"/>
        </w:numPr>
        <w:pStyle w:val="Compact"/>
      </w:pPr>
      <w:r>
        <w:rPr>
          <w:bCs/>
          <w:b/>
        </w:rPr>
        <w:t xml:space="preserve">Month 3-4:</w:t>
      </w:r>
      <w:r>
        <w:t xml:space="preserve"> </w:t>
      </w:r>
      <w:r>
        <w:t xml:space="preserve">Sample selection and pilot testing of survey instruments.</w:t>
      </w:r>
    </w:p>
    <w:p>
      <w:pPr>
        <w:numPr>
          <w:ilvl w:val="0"/>
          <w:numId w:val="1004"/>
        </w:numPr>
        <w:pStyle w:val="Compact"/>
      </w:pPr>
      <w:r>
        <w:rPr>
          <w:bCs/>
          <w:b/>
        </w:rPr>
        <w:t xml:space="preserve">Month 5-7:</w:t>
      </w:r>
      <w:r>
        <w:t xml:space="preserve"> </w:t>
      </w:r>
      <w:r>
        <w:t xml:space="preserve">Data collection through surveys, interviews, and observations.</w:t>
      </w:r>
    </w:p>
    <w:p>
      <w:pPr>
        <w:numPr>
          <w:ilvl w:val="0"/>
          <w:numId w:val="1004"/>
        </w:numPr>
        <w:pStyle w:val="Compact"/>
      </w:pPr>
      <w:r>
        <w:rPr>
          <w:bCs/>
          <w:b/>
        </w:rPr>
        <w:t xml:space="preserve">Month 8-9:</w:t>
      </w:r>
      <w:r>
        <w:t xml:space="preserve"> </w:t>
      </w:r>
      <w:r>
        <w:t xml:space="preserve">Data analysis and interpretation.</w:t>
      </w:r>
    </w:p>
    <w:p>
      <w:pPr>
        <w:numPr>
          <w:ilvl w:val="0"/>
          <w:numId w:val="1004"/>
        </w:numPr>
        <w:pStyle w:val="Compact"/>
      </w:pPr>
      <w:r>
        <w:rPr>
          <w:bCs/>
          <w:b/>
        </w:rPr>
        <w:t xml:space="preserve">Month 10:</w:t>
      </w:r>
      <w:r>
        <w:t xml:space="preserve"> </w:t>
      </w:r>
      <w:r>
        <w:t xml:space="preserve">Report writing and dissemination of findings.</w:t>
      </w:r>
    </w:p>
    <w:bookmarkEnd w:id="29"/>
    <w:bookmarkStart w:id="30" w:name="expected-outcomes"/>
    <w:p>
      <w:pPr>
        <w:pStyle w:val="Heading2"/>
      </w:pPr>
      <w:r>
        <w:t xml:space="preserve">6. Expected Outcomes</w:t>
      </w:r>
    </w:p>
    <w:p>
      <w:pPr>
        <w:pStyle w:val="FirstParagraph"/>
      </w:pPr>
      <w:r>
        <w:t xml:space="preserve">This experiment aims to provide actionable insights for politicians and policymakers in Valencia. By identifying effective engagement strategies, the study seeks to enhance democratic participation and strengthen the relationship between elected officials and their constituents.</w:t>
      </w:r>
    </w:p>
    <w:p>
      <w:pPr>
        <w:pStyle w:val="BodyText"/>
      </w:pPr>
      <w:r>
        <w:t xml:space="preserve">Additionally, the findings will contribute to the broader academic discourse on political behavior and communication, offering a case study that can inform similar research in other regions.</w:t>
      </w:r>
    </w:p>
    <w:bookmarkEnd w:id="30"/>
    <w:bookmarkStart w:id="31" w:name="conclusion"/>
    <w:p>
      <w:pPr>
        <w:pStyle w:val="Heading2"/>
      </w:pPr>
      <w:r>
        <w:t xml:space="preserve">7. Conclusion</w:t>
      </w:r>
    </w:p>
    <w:p>
      <w:pPr>
        <w:pStyle w:val="FirstParagraph"/>
      </w:pPr>
      <w:r>
        <w:t xml:space="preserve">This experiment protocol represents a systematic approach to understanding the complex dynamics of political engagement in Valencia, Spain. By focusing on the roles of politicians, communication strategies, and regional characteristics, the study aims to generate valuable knowledge that can improve political processes and civic involvement.</w:t>
      </w:r>
    </w:p>
    <w:p>
      <w:pPr>
        <w:pStyle w:val="BodyText"/>
      </w:pPr>
      <w:r>
        <w:t xml:space="preserve">Through rigorous methodology and ethical practices, this research will shed light on how politicians can better connect with their constituents and foster a more engaged and informed electorate.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Engagement in Valencia, Spain</dc:title>
  <dc:creator/>
  <dc:language>en</dc:language>
  <cp:keywords/>
  <dcterms:created xsi:type="dcterms:W3CDTF">2026-10-10T06:44:10Z</dcterms:created>
  <dcterms:modified xsi:type="dcterms:W3CDTF">2026-10-10T06:44:10Z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