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Communication</w:t>
      </w:r>
      <w:r>
        <w:t xml:space="preserve"> </w:t>
      </w:r>
      <w:r>
        <w:t xml:space="preserve">and</w:t>
      </w:r>
      <w:r>
        <w:t xml:space="preserve"> </w:t>
      </w:r>
      <w:r>
        <w:t xml:space="preserve">Public</w:t>
      </w:r>
      <w:r>
        <w:t xml:space="preserve"> </w:t>
      </w:r>
      <w:r>
        <w:t xml:space="preserve">Trust</w:t>
      </w:r>
      <w:r>
        <w:t xml:space="preserve"> </w:t>
      </w:r>
      <w:r>
        <w:t xml:space="preserve">in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30" w:name="Xab824a131466010f4f2fac9d30c5952c1dad72f"/>
    <w:p>
      <w:pPr>
        <w:pStyle w:val="Heading1"/>
      </w:pPr>
      <w:r>
        <w:t xml:space="preserve">Experiment Protocol: Political Communication and Public Trust in Colombo, Sri Lanka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SL-COL-POL-2024-01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Politician (Incumbent or Candidate)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political landscape in Sri Lanka, particularly within the capital city of Colombo, is characterized by a complex interplay of historical alliances, economic volatility, and a highly engaged, digitally connected electorate. Following recent economic challenges, the relationship between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public has become a critical area of study.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empirically test the efficacy of different communication strategies employed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to rebuild or maintain public trust.</w:t>
      </w:r>
    </w:p>
    <w:p>
      <w:pPr>
        <w:pStyle w:val="BodyText"/>
      </w:pPr>
      <w:r>
        <w:t xml:space="preserve">The primary objective is to determine which communication style—transparency-focused, economic-data-driven, or emotional-narrative-driven—resonates most effectively with the diverse demographic of Colombo. This protocol ensures that the interaction with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is standardized, ethical, and scientifically rigorous.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immediate impact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public address on voter sentiment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analyze the correlation between specific rhetorical devices used by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audience engagement metrics.</w:t>
      </w:r>
    </w:p>
    <w:p>
      <w:pPr>
        <w:numPr>
          <w:ilvl w:val="0"/>
          <w:numId w:val="1001"/>
        </w:numPr>
        <w:pStyle w:val="Compact"/>
      </w:pPr>
      <w:r>
        <w:t xml:space="preserve">To evaluate the role of digital media consumption in shaping the perception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among Colombo's youth demographic.</w:t>
      </w:r>
    </w:p>
    <w:p>
      <w:pPr>
        <w:numPr>
          <w:ilvl w:val="0"/>
          <w:numId w:val="1001"/>
        </w:numPr>
        <w:pStyle w:val="Compact"/>
      </w:pPr>
      <w:r>
        <w:t xml:space="preserve">To provide actionable data for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to refine their campaign strategy within the urban context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1"/>
    <w:bookmarkStart w:id="24" w:name="experimental-design"/>
    <w:p>
      <w:pPr>
        <w:pStyle w:val="Heading2"/>
      </w:pPr>
      <w:r>
        <w:t xml:space="preserve">3. Experimental Design</w:t>
      </w:r>
    </w:p>
    <w:p>
      <w:pPr>
        <w:pStyle w:val="FirstParagraph"/>
      </w:pPr>
      <w:r>
        <w:t xml:space="preserve">This study utilizes a randomized controlled trial (RCT) design. The experiment will be conducted in three distinct zones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to ensure geographic diversity: Colombo 03 (commercial/urban), Colombo 07 (residential/middle-class), and Colombo 10 (mixed-income).</w:t>
      </w:r>
    </w:p>
    <w:bookmarkStart w:id="22" w:name="the-politicians-role"/>
    <w:p>
      <w:pPr>
        <w:pStyle w:val="Heading3"/>
      </w:pPr>
      <w:r>
        <w:t xml:space="preserve">3.1. The Politician's Role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deliver three variations of a speech addressing the current economic recovery plan. The content of the speeches will remain factually identical regarding policy, but the delivery style will vary: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Condition A (Transparency):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admits past failures and outlines a strict accountability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Condition B (Data-Driven):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focuses heavily on statistics, IMF agreements, and fiscal projections.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Condition C (Emotional):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uses storytelling, focusing on the struggles of the common citizen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2"/>
    <w:bookmarkStart w:id="23" w:name="participant-selection"/>
    <w:p>
      <w:pPr>
        <w:pStyle w:val="Heading3"/>
      </w:pPr>
      <w:r>
        <w:t xml:space="preserve">3.2. Participant Selection</w:t>
      </w:r>
    </w:p>
    <w:p>
      <w:pPr>
        <w:pStyle w:val="FirstParagraph"/>
      </w:pPr>
      <w:r>
        <w:t xml:space="preserve">Participants will be registered voters residing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A sample size of 600 participants (200 per condition) will be recruited. Inclusion criteria include being aged 18-65, residing in Colombo for at least 5 years, and having access to a smartphone.</w:t>
      </w:r>
    </w:p>
    <w:bookmarkEnd w:id="23"/>
    <w:bookmarkEnd w:id="24"/>
    <w:bookmarkStart w:id="25" w:name="methodology-and-procedure"/>
    <w:p>
      <w:pPr>
        <w:pStyle w:val="Heading2"/>
      </w:pPr>
      <w:r>
        <w:t xml:space="preserve">4. Methodology and Procedure</w:t>
      </w:r>
    </w:p>
    <w:p>
      <w:pPr>
        <w:pStyle w:val="FirstParagraph"/>
      </w:pPr>
      <w:r>
        <w:t xml:space="preserve">The experiment will be conducted over a period of four weeks. The procedure is as follows: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Recruitment:</w:t>
      </w:r>
      <w:r>
        <w:t xml:space="preserve"> </w:t>
      </w:r>
      <w:r>
        <w:t xml:space="preserve">Participants are recruited via social media platforms popular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(Facebook, TikTok) and community centers.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Randomization:</w:t>
      </w:r>
      <w:r>
        <w:t xml:space="preserve"> </w:t>
      </w:r>
      <w:r>
        <w:t xml:space="preserve">Participants are randomly assigned to one of the three conditions (A, B, or 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Pre-Test Survey:</w:t>
      </w:r>
      <w:r>
        <w:t xml:space="preserve"> </w:t>
      </w:r>
      <w:r>
        <w:t xml:space="preserve">Participants complete a baseline survey measuring their current trust in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government.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Intervention:</w:t>
      </w:r>
      <w:r>
        <w:t xml:space="preserve"> </w:t>
      </w:r>
      <w:r>
        <w:t xml:space="preserve">Participants watch a 10-minute video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delivering the assigned speech variation. The video is filmed in a neutral studio setting to control for environmental variables.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Post-Test Survey:</w:t>
      </w:r>
      <w:r>
        <w:t xml:space="preserve"> </w:t>
      </w:r>
      <w:r>
        <w:t xml:space="preserve">Immediately after viewing, participants complete a survey measuring changes in trust, perceived competence, and likelihood to vote for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Follow-Up:</w:t>
      </w:r>
      <w:r>
        <w:t xml:space="preserve"> </w:t>
      </w:r>
      <w:r>
        <w:t xml:space="preserve">One week later, participants are contacted to assess the durability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message.</w:t>
      </w:r>
    </w:p>
    <w:bookmarkEnd w:id="25"/>
    <w:bookmarkStart w:id="26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Data will be collected using secure, encrypted digital forms. The key metrics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Trust Index:</w:t>
      </w:r>
      <w:r>
        <w:t xml:space="preserve"> </w:t>
      </w:r>
      <w:r>
        <w:t xml:space="preserve">A composite score based on Likert scale questions regarding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honesty and integrity.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Engagement Score:</w:t>
      </w:r>
      <w:r>
        <w:t xml:space="preserve"> </w:t>
      </w:r>
      <w:r>
        <w:t xml:space="preserve">Measured by the time spent watching the video and the number of comments generated in a controlled discussion forum.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Recall:</w:t>
      </w:r>
      <w:r>
        <w:t xml:space="preserve"> </w:t>
      </w:r>
      <w:r>
        <w:t xml:space="preserve">Participants are asked to recall specific policy points mentioned by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to test information retention.</w:t>
      </w:r>
    </w:p>
    <w:bookmarkEnd w:id="26"/>
    <w:bookmarkStart w:id="27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Given the sensitive nature of political research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strict ethical guidelines must be followed: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must provide explicit consent before joining the experiment. They must be informed that the study involves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but not which specific speech variation they will see until the moment of viewing.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Anonymity:</w:t>
      </w:r>
      <w:r>
        <w:t xml:space="preserve"> </w:t>
      </w:r>
      <w:r>
        <w:t xml:space="preserve">No personally identifiable information will be linked to the political opinions expressed. Data will be stored on servers located within Sri Lanka to comply with local data protection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research team must remain politically neutral. The experiment is designed to study communication, not to endorse or criticize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Right to Withdraw:</w:t>
      </w:r>
      <w:r>
        <w:t xml:space="preserve"> </w:t>
      </w:r>
      <w:r>
        <w:t xml:space="preserve">Participants may withdraw from the study at any time without penalty.</w:t>
      </w:r>
    </w:p>
    <w:bookmarkEnd w:id="27"/>
    <w:bookmarkStart w:id="28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include political bias in participant selection and external media events influencing the results. To mitigate this, the experiment will be conducted during a period of relative political stability. If a major national event occurs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during the study, the protocol may be paused or adjusted.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framework for analyzing the effectiveness of political communication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By rigorously testing the impact of different rhetorical strategies used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, this study aims to contribute valuable insights to the fields of political science and public administration. The findings will help bridge the gap between political leadership and the public, fostering a more informed and engaged democracy in Sri Lanka.</w:t>
      </w:r>
    </w:p>
    <w:bookmarkEnd w:id="29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is a template for an academic or organizational experiment. It does not represent an official government document or a binding legal contract. All procedures must be approved by a relevant Institutional Review Board (IRB) before implementation.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Communication and Public Trust in Colombo, Sri Lanka</dc:title>
  <dc:creator/>
  <dc:language>en</dc:language>
  <cp:keywords/>
  <dcterms:created xsi:type="dcterms:W3CDTF">2026-10-10T06:19:06Z</dcterms:created>
  <dcterms:modified xsi:type="dcterms:W3CDTF">2026-10-10T06:19:06Z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