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Decision-Making</w:t>
      </w:r>
      <w:r>
        <w:t xml:space="preserve"> </w:t>
      </w:r>
      <w:r>
        <w:t xml:space="preserve">Dynamics</w:t>
      </w:r>
      <w:r>
        <w:t xml:space="preserve"> </w:t>
      </w:r>
      <w:r>
        <w:t xml:space="preserve">in</w:t>
      </w:r>
      <w:r>
        <w:t xml:space="preserve"> </w:t>
      </w:r>
      <w:r>
        <w:t xml:space="preserve">Ankara,</w:t>
      </w:r>
      <w:r>
        <w:t xml:space="preserve"> </w:t>
      </w:r>
      <w:r>
        <w:t xml:space="preserve">Turkey</w:t>
      </w:r>
    </w:p>
    <w:bookmarkStart w:id="20" w:name="X5abfaf7346ad02b88400aeaf799e5afd61d3c33"/>
    <w:p>
      <w:pPr>
        <w:pStyle w:val="Heading1"/>
      </w:pPr>
      <w:r>
        <w:t xml:space="preserve">Experiment Protocol: Behavioral Analysis of Political Decision-Making in Ankara, Turkey</w:t>
      </w:r>
    </w:p>
    <w:p>
      <w:pPr>
        <w:pStyle w:val="FirstParagraph"/>
      </w:pPr>
      <w:r>
        <w:rPr>
          <w:bCs/>
          <w:b/>
        </w:rPr>
        <w:t xml:space="preserve">Protocol ID:</w:t>
      </w:r>
      <w:r>
        <w:t xml:space="preserve"> </w:t>
      </w:r>
      <w:r>
        <w:t xml:space="preserve">TR-ANK-POL-2024-001</w:t>
      </w:r>
    </w:p>
    <w:p>
      <w:pPr>
        <w:pStyle w:val="BodyText"/>
      </w:pPr>
      <w:r>
        <w:rPr>
          <w:bCs/>
          <w:b/>
        </w:rPr>
        <w:t xml:space="preserve">Location:</w:t>
      </w:r>
      <w:r>
        <w:t xml:space="preserve"> </w:t>
      </w:r>
      <w:r>
        <w:t xml:space="preserve">Ankara, Turkey (Central Anatolia Region)</w:t>
      </w:r>
    </w:p>
    <w:p>
      <w:pPr>
        <w:pStyle w:val="BodyText"/>
      </w:pPr>
      <w:r>
        <w:rPr>
          <w:bCs/>
          <w:b/>
        </w:rPr>
        <w:t xml:space="preserve">Subject Focus:</w:t>
      </w:r>
      <w:r>
        <w:t xml:space="preserve"> </w:t>
      </w:r>
      <w:r>
        <w:t xml:space="preserve">Politician Behavioral Patterns and Constituent Interaction</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designed to analyze the decision-making processes, communication strategies, and ethical frameworks of a</w:t>
      </w:r>
      <w:r>
        <w:t xml:space="preserve"> </w:t>
      </w:r>
      <w:r>
        <w:rPr>
          <w:bCs/>
          <w:b/>
        </w:rPr>
        <w:t xml:space="preserve">Politician</w:t>
      </w:r>
      <w:r>
        <w:t xml:space="preserve"> </w:t>
      </w:r>
      <w:r>
        <w:t xml:space="preserve">operating within the unique socio-political landscape of</w:t>
      </w:r>
      <w:r>
        <w:t xml:space="preserve"> </w:t>
      </w:r>
      <w:r>
        <w:rPr>
          <w:bCs/>
          <w:b/>
        </w:rPr>
        <w:t xml:space="preserve">Turkey Ankara</w:t>
      </w:r>
      <w:r>
        <w:t xml:space="preserve">. As the capital city of the Republic of Turkey, Ankara serves as the epicenter of national governance, housing the Grand National Assembly, the Presidency, and numerous ministries. Consequently, the political environment in Ankara is characterized by high-stakes policy formulation, intense bureaucratic interaction, and a diverse demographic that reflects the broader complexities of Turkish society.</w:t>
      </w:r>
    </w:p>
    <w:p>
      <w:pPr>
        <w:pStyle w:val="BodyText"/>
      </w:pPr>
      <w:r>
        <w:t xml:space="preserve">The primary objective of this experiment is to observe how a</w:t>
      </w:r>
      <w:r>
        <w:t xml:space="preserve"> </w:t>
      </w:r>
      <w:r>
        <w:rPr>
          <w:bCs/>
          <w:b/>
        </w:rPr>
        <w:t xml:space="preserve">Politician</w:t>
      </w:r>
      <w:r>
        <w:t xml:space="preserve"> </w:t>
      </w:r>
      <w:r>
        <w:t xml:space="preserve">navigates the intersection of local constituency needs in Ankara and national legislative mandates. By employing rigorous observational and survey-based methods, this study aims to quantify the impact of institutional pressure, media scrutiny, and public opinion on political behavior. The findings will contribute to the broader understanding of democratic accountability and political efficacy in emerging democracies.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responsiveness of a</w:t>
      </w:r>
      <w:r>
        <w:t xml:space="preserve"> </w:t>
      </w:r>
      <w:r>
        <w:rPr>
          <w:bCs/>
          <w:b/>
        </w:rPr>
        <w:t xml:space="preserve">Politician</w:t>
      </w:r>
      <w:r>
        <w:t xml:space="preserve"> </w:t>
      </w:r>
      <w:r>
        <w:t xml:space="preserve">to constituent inquiries originating from various districts within</w:t>
      </w:r>
      <w:r>
        <w:t xml:space="preserve"> </w:t>
      </w:r>
      <w:r>
        <w:rPr>
          <w:bCs/>
          <w:b/>
        </w:rPr>
        <w:t xml:space="preserve">Turkey Ankara</w:t>
      </w:r>
      <w:r>
        <w:t xml:space="preserve">, including both urban centers like Çankaya and developing areas like Yenimahalle.</w:t>
      </w:r>
    </w:p>
    <w:p>
      <w:pPr>
        <w:numPr>
          <w:ilvl w:val="0"/>
          <w:numId w:val="1001"/>
        </w:numPr>
        <w:pStyle w:val="Compact"/>
      </w:pPr>
      <w:r>
        <w:t xml:space="preserve">To analyze the correlation between legislative voting records and public statements made by the</w:t>
      </w:r>
      <w:r>
        <w:t xml:space="preserve"> </w:t>
      </w:r>
      <w:r>
        <w:rPr>
          <w:bCs/>
          <w:b/>
        </w:rPr>
        <w:t xml:space="preserve">Politician</w:t>
      </w:r>
      <w:r>
        <w:t xml:space="preserve"> </w:t>
      </w:r>
      <w:r>
        <w:t xml:space="preserve">during local town hall meetings in Ankara.</w:t>
      </w:r>
    </w:p>
    <w:p>
      <w:pPr>
        <w:numPr>
          <w:ilvl w:val="0"/>
          <w:numId w:val="1001"/>
        </w:numPr>
        <w:pStyle w:val="Compact"/>
      </w:pPr>
      <w:r>
        <w:t xml:space="preserve">To assess the influence of traditional media versus digital platforms on the policy priorities of the</w:t>
      </w:r>
      <w:r>
        <w:t xml:space="preserve"> </w:t>
      </w:r>
      <w:r>
        <w:rPr>
          <w:bCs/>
          <w:b/>
        </w:rPr>
        <w:t xml:space="preserve">Politician</w:t>
      </w:r>
      <w:r>
        <w:t xml:space="preserve"> </w:t>
      </w:r>
      <w:r>
        <w:t xml:space="preserve">within the context of Turkish political discourse.</w:t>
      </w:r>
    </w:p>
    <w:p>
      <w:pPr>
        <w:numPr>
          <w:ilvl w:val="0"/>
          <w:numId w:val="1001"/>
        </w:numPr>
        <w:pStyle w:val="Compact"/>
      </w:pPr>
      <w:r>
        <w:t xml:space="preserve">To determine the ethical consistency of the</w:t>
      </w:r>
      <w:r>
        <w:t xml:space="preserve"> </w:t>
      </w:r>
      <w:r>
        <w:rPr>
          <w:bCs/>
          <w:b/>
        </w:rPr>
        <w:t xml:space="preserve">Politician</w:t>
      </w:r>
      <w:r>
        <w:t xml:space="preserve"> </w:t>
      </w:r>
      <w:r>
        <w:t xml:space="preserve">when faced with hypothetical dilemmas relevant to the governance of</w:t>
      </w:r>
      <w:r>
        <w:t xml:space="preserve"> </w:t>
      </w:r>
      <w:r>
        <w:rPr>
          <w:bCs/>
          <w:b/>
        </w:rPr>
        <w:t xml:space="preserve">Turkey Ankara</w:t>
      </w:r>
      <w:r>
        <w:t xml:space="preserv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data analysis with qualitative observational research. The experiment will be conducted over a period of six months to capture seasonal variations in political activity, such as budget cycles and election preparation periods.</w:t>
      </w:r>
    </w:p>
    <w:bookmarkEnd w:id="23"/>
    <w:bookmarkStart w:id="24" w:name="participants"/>
    <w:p>
      <w:pPr>
        <w:pStyle w:val="Heading3"/>
      </w:pPr>
      <w:r>
        <w:t xml:space="preserve">3.2 Participants</w:t>
      </w:r>
    </w:p>
    <w:p>
      <w:pPr>
        <w:pStyle w:val="FirstParagraph"/>
      </w:pPr>
      <w:r>
        <w:t xml:space="preserve">The primary subject of this experiment is a single</w:t>
      </w:r>
      <w:r>
        <w:t xml:space="preserve"> </w:t>
      </w:r>
      <w:r>
        <w:rPr>
          <w:bCs/>
          <w:b/>
        </w:rPr>
        <w:t xml:space="preserve">Politician</w:t>
      </w:r>
      <w:r>
        <w:t xml:space="preserve"> </w:t>
      </w:r>
      <w:r>
        <w:t xml:space="preserve">currently holding office in the Grand National Assembly of Turkey, representing a constituency in</w:t>
      </w:r>
      <w:r>
        <w:t xml:space="preserve"> </w:t>
      </w:r>
      <w:r>
        <w:rPr>
          <w:bCs/>
          <w:b/>
        </w:rPr>
        <w:t xml:space="preserve">Turkey Ankara</w:t>
      </w:r>
      <w:r>
        <w:t xml:space="preserve">. The selection criteria for the</w:t>
      </w:r>
      <w:r>
        <w:t xml:space="preserve"> </w:t>
      </w:r>
      <w:r>
        <w:rPr>
          <w:bCs/>
          <w:b/>
        </w:rPr>
        <w:t xml:space="preserve">Politician</w:t>
      </w:r>
      <w:r>
        <w:t xml:space="preserve"> </w:t>
      </w:r>
      <w:r>
        <w:t xml:space="preserve">include:</w:t>
      </w:r>
    </w:p>
    <w:p>
      <w:pPr>
        <w:numPr>
          <w:ilvl w:val="0"/>
          <w:numId w:val="1002"/>
        </w:numPr>
        <w:pStyle w:val="Compact"/>
      </w:pPr>
      <w:r>
        <w:t xml:space="preserve">Minimum of two years of continuous service in the national parliament.</w:t>
      </w:r>
    </w:p>
    <w:p>
      <w:pPr>
        <w:numPr>
          <w:ilvl w:val="0"/>
          <w:numId w:val="1002"/>
        </w:numPr>
        <w:pStyle w:val="Compact"/>
      </w:pPr>
      <w:r>
        <w:t xml:space="preserve">Active participation in at least one major committee relevant to urban development or social policy.</w:t>
      </w:r>
    </w:p>
    <w:p>
      <w:pPr>
        <w:numPr>
          <w:ilvl w:val="0"/>
          <w:numId w:val="1002"/>
        </w:numPr>
        <w:pStyle w:val="Compact"/>
      </w:pPr>
      <w:r>
        <w:t xml:space="preserve">Willingness to participate in structured interviews and provide access to non-confidential communication logs.</w:t>
      </w:r>
    </w:p>
    <w:p>
      <w:pPr>
        <w:pStyle w:val="FirstParagraph"/>
      </w:pPr>
      <w:r>
        <w:t xml:space="preserve">Secondary participants include a stratified random sample of 500 constituents from the</w:t>
      </w:r>
      <w:r>
        <w:t xml:space="preserve"> </w:t>
      </w:r>
      <w:r>
        <w:rPr>
          <w:bCs/>
          <w:b/>
        </w:rPr>
        <w:t xml:space="preserve">Politician</w:t>
      </w:r>
      <w:r>
        <w:t xml:space="preserve">'s district in Ankara, ensuring representation across age, gender, and socioeconomic status.</w:t>
      </w:r>
    </w:p>
    <w:bookmarkEnd w:id="24"/>
    <w:bookmarkStart w:id="25" w:name="data-collection-procedures"/>
    <w:p>
      <w:pPr>
        <w:pStyle w:val="Heading3"/>
      </w:pPr>
      <w:r>
        <w:t xml:space="preserve">3.3 Data Collection Procedures</w:t>
      </w:r>
    </w:p>
    <w:p>
      <w:pPr>
        <w:pStyle w:val="FirstParagraph"/>
      </w:pPr>
      <w:r>
        <w:t xml:space="preserve">Data collection will be executed through three primary channels:</w:t>
      </w:r>
    </w:p>
    <w:p>
      <w:pPr>
        <w:numPr>
          <w:ilvl w:val="0"/>
          <w:numId w:val="1003"/>
        </w:numPr>
        <w:pStyle w:val="Compact"/>
      </w:pPr>
      <w:r>
        <w:rPr>
          <w:bCs/>
          <w:b/>
        </w:rPr>
        <w:t xml:space="preserve">Constituent Response Audit:</w:t>
      </w:r>
      <w:r>
        <w:t xml:space="preserve"> </w:t>
      </w:r>
      <w:r>
        <w:t xml:space="preserve">Researchers will submit standardized inquiries regarding local infrastructure and social services to the</w:t>
      </w:r>
      <w:r>
        <w:t xml:space="preserve"> </w:t>
      </w:r>
      <w:r>
        <w:rPr>
          <w:bCs/>
          <w:b/>
        </w:rPr>
        <w:t xml:space="preserve">Politician</w:t>
      </w:r>
      <w:r>
        <w:t xml:space="preserve">'s office in Ankara. Response times, content quality, and resolution rates will be recorded.</w:t>
      </w:r>
    </w:p>
    <w:p>
      <w:pPr>
        <w:numPr>
          <w:ilvl w:val="0"/>
          <w:numId w:val="1003"/>
        </w:numPr>
        <w:pStyle w:val="Compact"/>
      </w:pPr>
      <w:r>
        <w:rPr>
          <w:bCs/>
          <w:b/>
        </w:rPr>
        <w:t xml:space="preserve">Observational Fieldwork:</w:t>
      </w:r>
      <w:r>
        <w:t xml:space="preserve"> </w:t>
      </w:r>
      <w:r>
        <w:t xml:space="preserve">Trained observers will attend public events, parliamentary sessions, and local community gatherings in</w:t>
      </w:r>
      <w:r>
        <w:t xml:space="preserve"> </w:t>
      </w:r>
      <w:r>
        <w:rPr>
          <w:bCs/>
          <w:b/>
        </w:rPr>
        <w:t xml:space="preserve">Turkey Ankara</w:t>
      </w:r>
      <w:r>
        <w:t xml:space="preserve"> </w:t>
      </w:r>
      <w:r>
        <w:t xml:space="preserve">to document the</w:t>
      </w:r>
      <w:r>
        <w:t xml:space="preserve"> </w:t>
      </w:r>
      <w:r>
        <w:rPr>
          <w:bCs/>
          <w:b/>
        </w:rPr>
        <w:t xml:space="preserve">Politician</w:t>
      </w:r>
      <w:r>
        <w:t xml:space="preserve">'s rhetorical strategies and engagement levels.</w:t>
      </w:r>
    </w:p>
    <w:p>
      <w:pPr>
        <w:numPr>
          <w:ilvl w:val="0"/>
          <w:numId w:val="1003"/>
        </w:numPr>
        <w:pStyle w:val="Compact"/>
      </w:pPr>
      <w:r>
        <w:rPr>
          <w:bCs/>
          <w:b/>
        </w:rPr>
        <w:t xml:space="preserve">Structured Interviews:</w:t>
      </w:r>
      <w:r>
        <w:t xml:space="preserve"> </w:t>
      </w:r>
      <w:r>
        <w:t xml:space="preserve">Semi-structured interviews will be conducted with the</w:t>
      </w:r>
      <w:r>
        <w:t xml:space="preserve"> </w:t>
      </w:r>
      <w:r>
        <w:rPr>
          <w:bCs/>
          <w:b/>
        </w:rPr>
        <w:t xml:space="preserve">Politician</w:t>
      </w:r>
      <w:r>
        <w:t xml:space="preserve"> </w:t>
      </w:r>
      <w:r>
        <w:t xml:space="preserve">and their staff to explore decision-making rationales and perceptions of political pressure.</w:t>
      </w:r>
    </w:p>
    <w:bookmarkEnd w:id="25"/>
    <w:bookmarkEnd w:id="26"/>
    <w:bookmarkStart w:id="27" w:name="ethical-considerations"/>
    <w:p>
      <w:pPr>
        <w:pStyle w:val="Heading2"/>
      </w:pPr>
      <w:r>
        <w:t xml:space="preserve">4. Ethical Considerations</w:t>
      </w:r>
    </w:p>
    <w:p>
      <w:pPr>
        <w:pStyle w:val="FirstParagraph"/>
      </w:pPr>
      <w:r>
        <w:t xml:space="preserve">Given the sensitive nature of political research in</w:t>
      </w:r>
      <w:r>
        <w:t xml:space="preserve"> </w:t>
      </w:r>
      <w:r>
        <w:rPr>
          <w:bCs/>
          <w:b/>
        </w:rPr>
        <w:t xml:space="preserve">Turkey Ankara</w:t>
      </w:r>
      <w:r>
        <w:t xml:space="preserve">, strict adherence to ethical guidelines is paramount. This Experiment Protocol has been reviewed and approved by the Institutional Review Board (IRB) of the host research university.</w:t>
      </w:r>
    </w:p>
    <w:p>
      <w:pPr>
        <w:numPr>
          <w:ilvl w:val="0"/>
          <w:numId w:val="1004"/>
        </w:numPr>
        <w:pStyle w:val="Compact"/>
      </w:pPr>
      <w:r>
        <w:rPr>
          <w:bCs/>
          <w:b/>
        </w:rPr>
        <w:t xml:space="preserve">Informed Consent:</w:t>
      </w:r>
      <w:r>
        <w:t xml:space="preserve"> </w:t>
      </w:r>
      <w:r>
        <w:t xml:space="preserve">All participants, including the</w:t>
      </w:r>
      <w:r>
        <w:t xml:space="preserve"> </w:t>
      </w:r>
      <w:r>
        <w:rPr>
          <w:bCs/>
          <w:b/>
        </w:rPr>
        <w:t xml:space="preserve">Politician</w:t>
      </w:r>
      <w:r>
        <w:t xml:space="preserve"> </w:t>
      </w:r>
      <w:r>
        <w:t xml:space="preserve">and constituents, will provide written informed consent prior to participation. The purpose of the study, potential risks, and benefits will be clearly explained.</w:t>
      </w:r>
    </w:p>
    <w:p>
      <w:pPr>
        <w:numPr>
          <w:ilvl w:val="0"/>
          <w:numId w:val="1004"/>
        </w:numPr>
        <w:pStyle w:val="Compact"/>
      </w:pPr>
      <w:r>
        <w:rPr>
          <w:bCs/>
          <w:b/>
        </w:rPr>
        <w:t xml:space="preserve">Confidentiality:</w:t>
      </w:r>
      <w:r>
        <w:t xml:space="preserve"> </w:t>
      </w:r>
      <w:r>
        <w:t xml:space="preserve">Personal data collected from constituents will be anonymized and stored securely. The identity of the</w:t>
      </w:r>
      <w:r>
        <w:t xml:space="preserve"> </w:t>
      </w:r>
      <w:r>
        <w:rPr>
          <w:bCs/>
          <w:b/>
        </w:rPr>
        <w:t xml:space="preserve">Politician</w:t>
      </w:r>
      <w:r>
        <w:t xml:space="preserve"> </w:t>
      </w:r>
      <w:r>
        <w:t xml:space="preserve">will be disclosed only with explicit permission, unless public records are being analyzed.</w:t>
      </w:r>
    </w:p>
    <w:p>
      <w:pPr>
        <w:numPr>
          <w:ilvl w:val="0"/>
          <w:numId w:val="1004"/>
        </w:numPr>
        <w:pStyle w:val="Compact"/>
      </w:pPr>
      <w:r>
        <w:rPr>
          <w:bCs/>
          <w:b/>
        </w:rPr>
        <w:t xml:space="preserve">Non-Interference:</w:t>
      </w:r>
      <w:r>
        <w:t xml:space="preserve"> </w:t>
      </w:r>
      <w:r>
        <w:t xml:space="preserve">Researchers will maintain a neutral stance and avoid influencing the</w:t>
      </w:r>
      <w:r>
        <w:t xml:space="preserve"> </w:t>
      </w:r>
      <w:r>
        <w:rPr>
          <w:bCs/>
          <w:b/>
        </w:rPr>
        <w:t xml:space="preserve">Politician</w:t>
      </w:r>
      <w:r>
        <w:t xml:space="preserve">'s decisions or political activities in</w:t>
      </w:r>
      <w:r>
        <w:t xml:space="preserve"> </w:t>
      </w:r>
      <w:r>
        <w:rPr>
          <w:bCs/>
          <w:b/>
        </w:rPr>
        <w:t xml:space="preserve">Turkey Ankara</w:t>
      </w:r>
      <w:r>
        <w:t xml:space="preserve">.</w:t>
      </w:r>
    </w:p>
    <w:p>
      <w:pPr>
        <w:numPr>
          <w:ilvl w:val="0"/>
          <w:numId w:val="1004"/>
        </w:numPr>
        <w:pStyle w:val="Compact"/>
      </w:pPr>
      <w:r>
        <w:rPr>
          <w:bCs/>
          <w:b/>
        </w:rPr>
        <w:t xml:space="preserve">Legal Compliance:</w:t>
      </w:r>
      <w:r>
        <w:t xml:space="preserve"> </w:t>
      </w:r>
      <w:r>
        <w:t xml:space="preserve">The study will comply with all relevant Turkish laws regarding data protection, political research, and public office conduct.</w:t>
      </w:r>
    </w:p>
    <w:bookmarkEnd w:id="27"/>
    <w:bookmarkStart w:id="28" w:name="data-analysis-plan"/>
    <w:p>
      <w:pPr>
        <w:pStyle w:val="Heading2"/>
      </w:pPr>
      <w:r>
        <w:t xml:space="preserve">5. Data Analysis Plan</w:t>
      </w:r>
    </w:p>
    <w:p>
      <w:pPr>
        <w:pStyle w:val="FirstParagraph"/>
      </w:pPr>
      <w:r>
        <w:t xml:space="preserve">Quantitative data, including response times and survey results, will be analyzed using statistical software (e.g., SPSS or R) to identify significant patterns and correlations. Qualitative data from interviews and observations will be subjected to thematic analysis to uncover underlying motivations and contextual factors influencing the</w:t>
      </w:r>
      <w:r>
        <w:t xml:space="preserve"> </w:t>
      </w:r>
      <w:r>
        <w:rPr>
          <w:bCs/>
          <w:b/>
        </w:rPr>
        <w:t xml:space="preserve">Politician</w:t>
      </w:r>
      <w:r>
        <w:t xml:space="preserve">'s behavior.</w:t>
      </w:r>
    </w:p>
    <w:p>
      <w:pPr>
        <w:pStyle w:val="BodyText"/>
      </w:pPr>
      <w:r>
        <w:t xml:space="preserve">Special attention will be paid to the unique political culture of</w:t>
      </w:r>
      <w:r>
        <w:t xml:space="preserve"> </w:t>
      </w:r>
      <w:r>
        <w:rPr>
          <w:bCs/>
          <w:b/>
        </w:rPr>
        <w:t xml:space="preserve">Turkey Ankara</w:t>
      </w:r>
      <w:r>
        <w:t xml:space="preserve">, considering factors such as party discipline, bureaucratic hierarchy, and the role of civil society organizations. The analysis will aim to distinguish between individual agency and structural constraints affecting the</w:t>
      </w:r>
      <w:r>
        <w:t xml:space="preserve"> </w:t>
      </w:r>
      <w:r>
        <w:rPr>
          <w:bCs/>
          <w:b/>
        </w:rPr>
        <w:t xml:space="preserve">Politician</w:t>
      </w:r>
      <w:r>
        <w:t xml:space="preserve">.</w:t>
      </w:r>
    </w:p>
    <w:bookmarkEnd w:id="28"/>
    <w:bookmarkStart w:id="29" w:name="timeline-and-milestones"/>
    <w:p>
      <w:pPr>
        <w:pStyle w:val="Heading2"/>
      </w:pPr>
      <w:r>
        <w:t xml:space="preserve">6.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Phase 1</w:t>
            </w:r>
          </w:p>
        </w:tc>
        <w:tc>
          <w:tcPr/>
          <w:p>
            <w:pPr>
              <w:pStyle w:val="Compact"/>
              <w:jc w:val="left"/>
            </w:pPr>
            <w:r>
              <w:t xml:space="preserve">Protocol Finalization and IRB Approval</w:t>
            </w:r>
          </w:p>
        </w:tc>
        <w:tc>
          <w:tcPr/>
          <w:p>
            <w:pPr>
              <w:pStyle w:val="Compact"/>
              <w:jc w:val="left"/>
            </w:pPr>
            <w:r>
              <w:t xml:space="preserve">Month 1</w:t>
            </w:r>
          </w:p>
        </w:tc>
      </w:tr>
      <w:tr>
        <w:tc>
          <w:tcPr/>
          <w:p>
            <w:pPr>
              <w:pStyle w:val="Compact"/>
              <w:jc w:val="left"/>
            </w:pPr>
            <w:r>
              <w:t xml:space="preserve">Phase 2</w:t>
            </w:r>
          </w:p>
        </w:tc>
        <w:tc>
          <w:tcPr/>
          <w:p>
            <w:pPr>
              <w:pStyle w:val="Compact"/>
              <w:jc w:val="left"/>
            </w:pPr>
            <w:r>
              <w:t xml:space="preserve">Recruitment of</w:t>
            </w:r>
            <w:r>
              <w:t xml:space="preserve"> </w:t>
            </w:r>
            <w:r>
              <w:rPr>
                <w:bCs/>
                <w:b/>
              </w:rPr>
              <w:t xml:space="preserve">Politician</w:t>
            </w:r>
            <w:r>
              <w:t xml:space="preserve"> </w:t>
            </w:r>
            <w:r>
              <w:t xml:space="preserve">and Constituents</w:t>
            </w:r>
          </w:p>
        </w:tc>
        <w:tc>
          <w:tcPr/>
          <w:p>
            <w:pPr>
              <w:pStyle w:val="Compact"/>
              <w:jc w:val="left"/>
            </w:pPr>
            <w:r>
              <w:t xml:space="preserve">Month 2</w:t>
            </w:r>
          </w:p>
        </w:tc>
      </w:tr>
      <w:tr>
        <w:tc>
          <w:tcPr/>
          <w:p>
            <w:pPr>
              <w:pStyle w:val="Compact"/>
              <w:jc w:val="left"/>
            </w:pPr>
            <w:r>
              <w:t xml:space="preserve">Phase 3</w:t>
            </w:r>
          </w:p>
        </w:tc>
        <w:tc>
          <w:tcPr/>
          <w:p>
            <w:pPr>
              <w:pStyle w:val="Compact"/>
              <w:jc w:val="left"/>
            </w:pPr>
            <w:r>
              <w:t xml:space="preserve">Data Collection in</w:t>
            </w:r>
            <w:r>
              <w:t xml:space="preserve"> </w:t>
            </w:r>
            <w:r>
              <w:rPr>
                <w:bCs/>
                <w:b/>
              </w:rPr>
              <w:t xml:space="preserve">Turkey Ankara</w:t>
            </w:r>
          </w:p>
        </w:tc>
        <w:tc>
          <w:tcPr/>
          <w:p>
            <w:pPr>
              <w:pStyle w:val="Compact"/>
              <w:jc w:val="left"/>
            </w:pPr>
            <w:r>
              <w:t xml:space="preserve">Months 3-5</w:t>
            </w:r>
          </w:p>
        </w:tc>
      </w:tr>
      <w:tr>
        <w:tc>
          <w:tcPr/>
          <w:p>
            <w:pPr>
              <w:pStyle w:val="Compact"/>
              <w:jc w:val="left"/>
            </w:pPr>
            <w:r>
              <w:t xml:space="preserve">Phase 4</w:t>
            </w:r>
          </w:p>
        </w:tc>
        <w:tc>
          <w:tcPr/>
          <w:p>
            <w:pPr>
              <w:pStyle w:val="Compact"/>
              <w:jc w:val="left"/>
            </w:pPr>
            <w:r>
              <w:t xml:space="preserve">Data Analysis and Interpretation</w:t>
            </w:r>
          </w:p>
        </w:tc>
        <w:tc>
          <w:tcPr/>
          <w:p>
            <w:pPr>
              <w:pStyle w:val="Compact"/>
              <w:jc w:val="left"/>
            </w:pPr>
            <w:r>
              <w:t xml:space="preserve">Month 6</w:t>
            </w:r>
          </w:p>
        </w:tc>
      </w:tr>
      <w:tr>
        <w:tc>
          <w:tcPr/>
          <w:p>
            <w:pPr>
              <w:pStyle w:val="Compact"/>
              <w:jc w:val="left"/>
            </w:pPr>
            <w:r>
              <w:t xml:space="preserve">Phase 5</w:t>
            </w:r>
          </w:p>
        </w:tc>
        <w:tc>
          <w:tcPr/>
          <w:p>
            <w:pPr>
              <w:pStyle w:val="Compact"/>
              <w:jc w:val="left"/>
            </w:pPr>
            <w:r>
              <w:t xml:space="preserve">Report Writing and Dissemination</w:t>
            </w:r>
          </w:p>
        </w:tc>
        <w:tc>
          <w:tcPr/>
          <w:p>
            <w:pPr>
              <w:pStyle w:val="Compact"/>
              <w:jc w:val="left"/>
            </w:pPr>
            <w:r>
              <w:t xml:space="preserve">Month 7</w:t>
            </w:r>
          </w:p>
        </w:tc>
      </w:tr>
    </w:tbl>
    <w:bookmarkEnd w:id="29"/>
    <w:bookmarkStart w:id="30" w:name="expected-outcomes-and-significance"/>
    <w:p>
      <w:pPr>
        <w:pStyle w:val="Heading2"/>
      </w:pPr>
      <w:r>
        <w:t xml:space="preserve">7. Expected Outcomes and Significance</w:t>
      </w:r>
    </w:p>
    <w:p>
      <w:pPr>
        <w:pStyle w:val="FirstParagraph"/>
      </w:pPr>
      <w:r>
        <w:t xml:space="preserve">This Experiment Protocol anticipates generating valuable insights into the operational realities of political representation in</w:t>
      </w:r>
      <w:r>
        <w:t xml:space="preserve"> </w:t>
      </w:r>
      <w:r>
        <w:rPr>
          <w:bCs/>
          <w:b/>
        </w:rPr>
        <w:t xml:space="preserve">Turkey Ankara</w:t>
      </w:r>
      <w:r>
        <w:t xml:space="preserve">. By focusing on the behavior of a</w:t>
      </w:r>
      <w:r>
        <w:t xml:space="preserve"> </w:t>
      </w:r>
      <w:r>
        <w:rPr>
          <w:bCs/>
          <w:b/>
        </w:rPr>
        <w:t xml:space="preserve">Politician</w:t>
      </w:r>
      <w:r>
        <w:t xml:space="preserve"> </w:t>
      </w:r>
      <w:r>
        <w:t xml:space="preserve">at the nexus of local and national governance, the study will shed light on the mechanisms of accountability and responsiveness in a complex political system.</w:t>
      </w:r>
    </w:p>
    <w:p>
      <w:pPr>
        <w:pStyle w:val="BodyText"/>
      </w:pPr>
      <w:r>
        <w:t xml:space="preserve">The findings are expected to inform policy recommendations for enhancing political transparency and constituent engagement. Furthermore, the study will contribute to academic literature on comparative politics, offering a detailed case study of political dynamics in a key capital city. Ultimately, this research aims to foster a deeper understanding of how democratic institutions function in practice, with implications for civic education and political reform in Turkey and beyond.</w:t>
      </w:r>
    </w:p>
    <w:bookmarkEnd w:id="30"/>
    <w:p>
      <w:pPr>
        <w:pStyle w:val="BodyText"/>
      </w:pPr>
      <w:r>
        <w:t xml:space="preserve">© 2023 Research Institute for Political Science, Ankara. All rights reserved.</w:t>
      </w:r>
    </w:p>
    <w:p>
      <w:pPr>
        <w:pStyle w:val="BodyText"/>
      </w:pPr>
      <w:r>
        <w:t xml:space="preserve">This document is confidential and intended solely for the use of authorized personnel involved in the Experiment Protocol.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Decision-Making Dynamics in Ankara, Turkey</dc:title>
  <dc:creator/>
  <dc:language>en</dc:language>
  <cp:keywords/>
  <dcterms:created xsi:type="dcterms:W3CDTF">2026-10-10T06:48:18Z</dcterms:created>
  <dcterms:modified xsi:type="dcterms:W3CDTF">2026-10-10T06:48:18Z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