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Leadership</w:t>
      </w:r>
      <w:r>
        <w:t xml:space="preserve"> </w:t>
      </w:r>
      <w:r>
        <w:t xml:space="preserve">and</w:t>
      </w:r>
      <w:r>
        <w:t xml:space="preserve"> </w:t>
      </w:r>
      <w:r>
        <w:t xml:space="preserve">Public</w:t>
      </w:r>
      <w:r>
        <w:t xml:space="preserve"> </w:t>
      </w:r>
      <w:r>
        <w:t xml:space="preserve">Policy</w:t>
      </w:r>
      <w:r>
        <w:t xml:space="preserve"> </w:t>
      </w:r>
      <w:r>
        <w:t xml:space="preserve">Engagement</w:t>
      </w:r>
      <w:r>
        <w:t xml:space="preserve"> </w:t>
      </w:r>
      <w:r>
        <w:t xml:space="preserve">in</w:t>
      </w:r>
      <w:r>
        <w:t xml:space="preserve"> </w:t>
      </w:r>
      <w:r>
        <w:t xml:space="preserve">Abu</w:t>
      </w:r>
      <w:r>
        <w:t xml:space="preserve"> </w:t>
      </w:r>
      <w:r>
        <w:t xml:space="preserve">Dhabi</w:t>
      </w:r>
    </w:p>
    <w:bookmarkStart w:id="33" w:name="Xedb93d618cab2a4e153ffb653d6597bab57ceae"/>
    <w:p>
      <w:pPr>
        <w:pStyle w:val="Heading1"/>
      </w:pPr>
      <w:r>
        <w:t xml:space="preserve">Experiment Protocol: Assessing Digital Engagement Strategies for Political Leadership in Abu Dhabi</w:t>
      </w:r>
    </w:p>
    <w:p>
      <w:pPr>
        <w:pStyle w:val="FirstParagraph"/>
      </w:pPr>
      <w:r>
        <w:rPr>
          <w:bCs/>
          <w:b/>
        </w:rPr>
        <w:t xml:space="preserve">Protocol ID:</w:t>
      </w:r>
      <w:r>
        <w:t xml:space="preserve"> </w:t>
      </w:r>
      <w:r>
        <w:t xml:space="preserve">UAE-AD-POL-2024-001</w:t>
      </w:r>
    </w:p>
    <w:p>
      <w:pPr>
        <w:pStyle w:val="BodyText"/>
      </w:pPr>
      <w:r>
        <w:rPr>
          <w:bCs/>
          <w:b/>
        </w:rPr>
        <w:t xml:space="preserve">Location:</w:t>
      </w:r>
      <w:r>
        <w:t xml:space="preserve"> </w:t>
      </w:r>
      <w:r>
        <w:t xml:space="preserve">Abu Dhabi, United Arab Emirates</w:t>
      </w:r>
    </w:p>
    <w:p>
      <w:pPr>
        <w:pStyle w:val="BodyText"/>
      </w:pPr>
      <w:r>
        <w:rPr>
          <w:bCs/>
          <w:b/>
        </w:rPr>
        <w:t xml:space="preserve">Subject:</w:t>
      </w:r>
      <w:r>
        <w:t xml:space="preserve"> </w:t>
      </w:r>
      <w:r>
        <w:t xml:space="preserve">Politician (Public Official / Policy Maker)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United Arab Emirates, and specifically the Emirate of Abu Dhabi, is undergoing a rapid transformation driven by its Vision 2030 and the Abu Dhabi Economic Vision. Central to this transformation is the modernization of governance and the enhancement of the relationship between the state and its citizens. In this context, the role of the</w:t>
      </w:r>
      <w:r>
        <w:t xml:space="preserve"> </w:t>
      </w:r>
      <w:r>
        <w:rPr>
          <w:bCs/>
          <w:b/>
        </w:rPr>
        <w:t xml:space="preserve">Politician</w:t>
      </w:r>
      <w:r>
        <w:t xml:space="preserve">—defined here as elected members of the Federal National Council (FNC), government ministers, and senior public officials—has evolved from traditional administrative duties to active engagement in public discourse and policy co-creation.</w:t>
      </w:r>
    </w:p>
    <w:p>
      <w:pPr>
        <w:pStyle w:val="BodyText"/>
      </w:pPr>
      <w:r>
        <w:t xml:space="preserve">This</w:t>
      </w:r>
      <w:r>
        <w:t xml:space="preserve"> </w:t>
      </w:r>
      <w:r>
        <w:rPr>
          <w:bCs/>
          <w:b/>
        </w:rPr>
        <w:t xml:space="preserve">Experiment Protocol</w:t>
      </w:r>
      <w:r>
        <w:t xml:space="preserve"> </w:t>
      </w:r>
      <w:r>
        <w:t xml:space="preserve">outlines a structured research methodology designed to evaluate the efficacy of various digital communication strategies employed by political leaders in Abu Dhabi. The primary objective is to determine which modes of interaction most effectively foster trust, increase civic participation, and improve the dissemination of complex policy information among the diverse demographic of the United Arab Emirates.</w:t>
      </w:r>
    </w:p>
    <w:bookmarkEnd w:id="20"/>
    <w:bookmarkStart w:id="21" w:name="objectives"/>
    <w:p>
      <w:pPr>
        <w:pStyle w:val="Heading2"/>
      </w:pPr>
      <w:r>
        <w:t xml:space="preserve">2. Objectives</w:t>
      </w:r>
    </w:p>
    <w:p>
      <w:pPr>
        <w:pStyle w:val="FirstParagraph"/>
      </w:pPr>
      <w:r>
        <w:t xml:space="preserve">The experiment aims to achieve the following specific objectives within the jurisdiction of Abu Dhabi:</w:t>
      </w:r>
    </w:p>
    <w:p>
      <w:pPr>
        <w:numPr>
          <w:ilvl w:val="0"/>
          <w:numId w:val="1001"/>
        </w:numPr>
        <w:pStyle w:val="Compact"/>
      </w:pPr>
      <w:r>
        <w:t xml:space="preserve">To measure the impact of real-time digital town halls versus traditional press releases on public understanding of new municipal policies.</w:t>
      </w:r>
    </w:p>
    <w:p>
      <w:pPr>
        <w:numPr>
          <w:ilvl w:val="0"/>
          <w:numId w:val="1001"/>
        </w:numPr>
        <w:pStyle w:val="Compact"/>
      </w:pPr>
      <w:r>
        <w:t xml:space="preserve">To assess the sentiment and engagement levels of citizens and residents when interacting with a</w:t>
      </w:r>
      <w:r>
        <w:t xml:space="preserve"> </w:t>
      </w:r>
      <w:r>
        <w:rPr>
          <w:bCs/>
          <w:b/>
        </w:rPr>
        <w:t xml:space="preserve">Politician</w:t>
      </w:r>
      <w:r>
        <w:t xml:space="preserve"> </w:t>
      </w:r>
      <w:r>
        <w:t xml:space="preserve">via official government social media platforms versus dedicated civic engagement apps.</w:t>
      </w:r>
    </w:p>
    <w:p>
      <w:pPr>
        <w:numPr>
          <w:ilvl w:val="0"/>
          <w:numId w:val="1001"/>
        </w:numPr>
        <w:pStyle w:val="Compact"/>
      </w:pPr>
      <w:r>
        <w:t xml:space="preserve">To identify cultural nuances in communication preferences specific to the population of Abu Dhabi, ensuring alignment with local values and norms.</w:t>
      </w:r>
    </w:p>
    <w:p>
      <w:pPr>
        <w:numPr>
          <w:ilvl w:val="0"/>
          <w:numId w:val="1001"/>
        </w:numPr>
        <w:pStyle w:val="Compact"/>
      </w:pPr>
      <w:r>
        <w:t xml:space="preserve">To provide data-driven recommendations for optimizing the digital presence of political leadership in the United Arab Emirates.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with qualitative feedback. The experiment will be conducted as a randomized controlled trial (RCT) across selected districts in Abu Dhabi. The population will be segmented into control and experimental groups to isolate the effects of different engagement strategies.</w:t>
      </w:r>
    </w:p>
    <w:bookmarkEnd w:id="22"/>
    <w:bookmarkStart w:id="23" w:name="participants"/>
    <w:p>
      <w:pPr>
        <w:pStyle w:val="Heading3"/>
      </w:pPr>
      <w:r>
        <w:t xml:space="preserve">3.2 Participants</w:t>
      </w:r>
    </w:p>
    <w:p>
      <w:pPr>
        <w:pStyle w:val="FirstParagraph"/>
      </w:pPr>
      <w:r>
        <w:t xml:space="preserve">The target participants include UAE nationals and long-term residents residing in Abu Dhabi who are registered voters or eligible for civic consultation. The sample size will be determined through power analysis to ensure statistical significance. Special attention will be paid to demographic diversity, including age, gender, and nationality, reflecting the multicultural fabric of the United Arab Emirates.</w:t>
      </w:r>
    </w:p>
    <w:bookmarkEnd w:id="23"/>
    <w:bookmarkStart w:id="24" w:name="the-role-of-the-politician"/>
    <w:p>
      <w:pPr>
        <w:pStyle w:val="Heading3"/>
      </w:pPr>
      <w:r>
        <w:t xml:space="preserve">3.3 The Role of the Politician</w:t>
      </w:r>
    </w:p>
    <w:p>
      <w:pPr>
        <w:pStyle w:val="FirstParagraph"/>
      </w:pPr>
      <w:r>
        <w:t xml:space="preserve">The</w:t>
      </w:r>
      <w:r>
        <w:t xml:space="preserve"> </w:t>
      </w:r>
      <w:r>
        <w:rPr>
          <w:bCs/>
          <w:b/>
        </w:rPr>
        <w:t xml:space="preserve">Politician</w:t>
      </w:r>
      <w:r>
        <w:t xml:space="preserve"> </w:t>
      </w:r>
      <w:r>
        <w:t xml:space="preserve">involved in this experiment will act as the primary communicator. They will be trained to deliver consistent policy messages across different channels. The experiment will test three distinct personas or communication styles:</w:t>
      </w:r>
    </w:p>
    <w:p>
      <w:pPr>
        <w:numPr>
          <w:ilvl w:val="0"/>
          <w:numId w:val="1002"/>
        </w:numPr>
        <w:pStyle w:val="Compact"/>
      </w:pPr>
      <w:r>
        <w:rPr>
          <w:bCs/>
          <w:b/>
        </w:rPr>
        <w:t xml:space="preserve">Formal Authority:</w:t>
      </w:r>
      <w:r>
        <w:t xml:space="preserve"> </w:t>
      </w:r>
      <w:r>
        <w:t xml:space="preserve">Traditional, official language, focusing on policy details and legal frameworks.</w:t>
      </w:r>
    </w:p>
    <w:p>
      <w:pPr>
        <w:numPr>
          <w:ilvl w:val="0"/>
          <w:numId w:val="1002"/>
        </w:numPr>
        <w:pStyle w:val="Compact"/>
      </w:pPr>
      <w:r>
        <w:rPr>
          <w:bCs/>
          <w:b/>
        </w:rPr>
        <w:t xml:space="preserve">Accessible Leader:</w:t>
      </w:r>
      <w:r>
        <w:t xml:space="preserve"> </w:t>
      </w:r>
      <w:r>
        <w:t xml:space="preserve">Conversational tone, using video content and direct Q&amp;A sessions.</w:t>
      </w:r>
    </w:p>
    <w:p>
      <w:pPr>
        <w:numPr>
          <w:ilvl w:val="0"/>
          <w:numId w:val="1002"/>
        </w:numPr>
        <w:pStyle w:val="Compact"/>
      </w:pPr>
      <w:r>
        <w:rPr>
          <w:bCs/>
          <w:b/>
        </w:rPr>
        <w:t xml:space="preserve">Collaborative Partner:</w:t>
      </w:r>
      <w:r>
        <w:t xml:space="preserve"> </w:t>
      </w:r>
      <w:r>
        <w:t xml:space="preserve">Emphasizing co-creation, asking for public input, and highlighting community feedback in decision-making.</w:t>
      </w:r>
    </w:p>
    <w:bookmarkEnd w:id="24"/>
    <w:bookmarkEnd w:id="25"/>
    <w:bookmarkStart w:id="29" w:name="experimental-procedure"/>
    <w:p>
      <w:pPr>
        <w:pStyle w:val="Heading2"/>
      </w:pPr>
      <w:r>
        <w:t xml:space="preserve">4. Experimental Procedure</w:t>
      </w:r>
    </w:p>
    <w:bookmarkStart w:id="26" w:name="phase-1-baseline-assessment"/>
    <w:p>
      <w:pPr>
        <w:pStyle w:val="Heading3"/>
      </w:pPr>
      <w:r>
        <w:t xml:space="preserve">4.1 Phase 1: Baseline Assessment</w:t>
      </w:r>
    </w:p>
    <w:p>
      <w:pPr>
        <w:pStyle w:val="FirstParagraph"/>
      </w:pPr>
      <w:r>
        <w:t xml:space="preserve">Prior to the intervention, a baseline survey will be administered to all participants to gauge their current level of trust in political institutions, awareness of ongoing policies, and preferred communication channels. This phase ensures that any changes observed during the experiment can be attributed to the intervention rather than pre-existing conditions.</w:t>
      </w:r>
    </w:p>
    <w:bookmarkEnd w:id="26"/>
    <w:bookmarkStart w:id="27" w:name="phase-2-intervention"/>
    <w:p>
      <w:pPr>
        <w:pStyle w:val="Heading3"/>
      </w:pPr>
      <w:r>
        <w:t xml:space="preserve">4.2 Phase 2: Intervention</w:t>
      </w:r>
    </w:p>
    <w:p>
      <w:pPr>
        <w:pStyle w:val="FirstParagraph"/>
      </w:pPr>
      <w:r>
        <w:t xml:space="preserve">Over a period of eight weeks, the</w:t>
      </w:r>
      <w:r>
        <w:t xml:space="preserve"> </w:t>
      </w:r>
      <w:r>
        <w:rPr>
          <w:bCs/>
          <w:b/>
        </w:rPr>
        <w:t xml:space="preserve">Politician</w:t>
      </w:r>
      <w:r>
        <w:t xml:space="preserve"> </w:t>
      </w:r>
      <w:r>
        <w:t xml:space="preserve">will engage with the experimental groups using the assigned communication styles. The control group will receive standard government communications via official websites and newspapers. The experimental groups will receive targeted content via social media platforms popular in Abu Dhabi, such as Twitter (X), Instagram, and WhatsApp, as well as through the "Abu Dhabi Government" app.</w:t>
      </w:r>
    </w:p>
    <w:p>
      <w:pPr>
        <w:pStyle w:val="BodyText"/>
      </w:pPr>
      <w:r>
        <w:t xml:space="preserve">Key activities will include:</w:t>
      </w:r>
    </w:p>
    <w:p>
      <w:pPr>
        <w:numPr>
          <w:ilvl w:val="0"/>
          <w:numId w:val="1003"/>
        </w:numPr>
        <w:pStyle w:val="Compact"/>
      </w:pPr>
      <w:r>
        <w:t xml:space="preserve">Live-streamed Q&amp;A sessions addressing specific policy topics relevant to Abu Dhabi residents.</w:t>
      </w:r>
    </w:p>
    <w:p>
      <w:pPr>
        <w:numPr>
          <w:ilvl w:val="0"/>
          <w:numId w:val="1003"/>
        </w:numPr>
        <w:pStyle w:val="Compact"/>
      </w:pPr>
      <w:r>
        <w:t xml:space="preserve">Interactive polls and surveys seeking public opinion on draft policies.</w:t>
      </w:r>
    </w:p>
    <w:p>
      <w:pPr>
        <w:numPr>
          <w:ilvl w:val="0"/>
          <w:numId w:val="1003"/>
        </w:numPr>
        <w:pStyle w:val="Compact"/>
      </w:pPr>
      <w:r>
        <w:t xml:space="preserve">Short-form video explainers breaking down complex legislative changes.</w:t>
      </w:r>
    </w:p>
    <w:bookmarkEnd w:id="27"/>
    <w:bookmarkStart w:id="28" w:name="phase-3-data-collection-and-analysis"/>
    <w:p>
      <w:pPr>
        <w:pStyle w:val="Heading3"/>
      </w:pPr>
      <w:r>
        <w:t xml:space="preserve">4.3 Phase 3: Data Collection and Analysis</w:t>
      </w:r>
    </w:p>
    <w:p>
      <w:pPr>
        <w:pStyle w:val="FirstParagraph"/>
      </w:pPr>
      <w:r>
        <w:t xml:space="preserve">Data will be collected continuously throughout the intervention period. Metrics will include engagement rates (likes, shares, comments), sentiment analysis of public responses, and post-intervention surveys measuring changes in trust and policy understanding. Qualitative data will be gathered through focus groups to gain deeper insights into participant perceptions.</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established by the United Arab Emirates Ministry of Health and Prevention and relevant data protection laws. Informed consent will be obtained from all participants prior to their involvement. Data privacy will be maintained through anonymization and secure storage protocols. The experiment will ensure that no participant is subjected to undue influence or coercion, and the integrity of the political process in Abu Dhabi will be respected throughout the study.</w:t>
      </w:r>
    </w:p>
    <w:bookmarkEnd w:id="30"/>
    <w:bookmarkStart w:id="31" w:name="expected-outcomes-and-impact"/>
    <w:p>
      <w:pPr>
        <w:pStyle w:val="Heading2"/>
      </w:pPr>
      <w:r>
        <w:t xml:space="preserve">6. Expected Outcomes and Impact</w:t>
      </w:r>
    </w:p>
    <w:p>
      <w:pPr>
        <w:pStyle w:val="FirstParagraph"/>
      </w:pPr>
      <w:r>
        <w:t xml:space="preserve">The anticipated outcome of this experiment is a comprehensive framework for digital political engagement tailored to the unique socio-cultural context of Abu Dhabi. By understanding how citizens prefer to interact with their</w:t>
      </w:r>
      <w:r>
        <w:t xml:space="preserve"> </w:t>
      </w:r>
      <w:r>
        <w:rPr>
          <w:bCs/>
          <w:b/>
        </w:rPr>
        <w:t xml:space="preserve">Politician</w:t>
      </w:r>
      <w:r>
        <w:t xml:space="preserve">, government bodies can enhance transparency, accountability, and public satisfaction. This aligns with the broader goals of the United Arab Emirates to become a global leader in smart governance and citizen-centric services.</w:t>
      </w:r>
    </w:p>
    <w:bookmarkEnd w:id="31"/>
    <w:bookmarkStart w:id="32" w:name="conclusion"/>
    <w:p>
      <w:pPr>
        <w:pStyle w:val="Heading2"/>
      </w:pPr>
      <w:r>
        <w:t xml:space="preserve">7. Conclusion</w:t>
      </w:r>
    </w:p>
    <w:p>
      <w:pPr>
        <w:pStyle w:val="FirstParagraph"/>
      </w:pPr>
      <w:r>
        <w:t xml:space="preserve">This protocol provides a rigorous and ethical approach to studying political communication in a modernizing society. By focusing on the specific dynamics of Abu Dhabi, the experiment aims to contribute valuable insights to the field of public administration and political science, ultimately fostering a more engaged and informed citizenry in the United Arab Emirates.</w:t>
      </w:r>
    </w:p>
    <w:p>
      <w:pPr>
        <w:pStyle w:val="BodyText"/>
      </w:pPr>
      <w:r>
        <w:rPr>
          <w:bCs/>
          <w:b/>
        </w:rPr>
        <w:t xml:space="preserve">Disclaimer:</w:t>
      </w:r>
      <w:r>
        <w:t xml:space="preserve"> </w:t>
      </w:r>
      <w:r>
        <w:t xml:space="preserve">This document is a simulated experiment protocol created for illustrative and educational purposes. It does not represent an actual ongoing study or official government policy of the United Arab Emirates or the Emirate of Abu Dhabi. All references to political figures, institutions, and procedures are hypothetical and should not be construed as factual representations of real-world events or individuals.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Leadership and Public Policy Engagement in Abu Dhabi</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