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Politician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X7fd858212062246ea25834877c9c9654df75a94"/>
    <w:p>
      <w:pPr>
        <w:pStyle w:val="Heading1"/>
      </w:pPr>
      <w:r>
        <w:t xml:space="preserve">Experiment Protocol: Politician Engagement in United Kingdom Birmingham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outlines the methodology for studying the engagement strategies of a Politician operating within the diverse and dynamic environment of Birmingham, United Kingdom. Birmingham is a major city in the West Midlands, known for its multicultural population, economic significance, and political diversity. This protocol aims to provide a structured approach to understanding how a Politician can effectively communicate, engage, and influence public opinion in this specific context.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various communication strategies employed by a Politician in Birmingham.</w:t>
      </w:r>
    </w:p>
    <w:p>
      <w:pPr>
        <w:numPr>
          <w:ilvl w:val="0"/>
          <w:numId w:val="1001"/>
        </w:numPr>
        <w:pStyle w:val="Compact"/>
      </w:pPr>
      <w:r>
        <w:t xml:space="preserve">To assess the impact of these strategies on public perception and engagement.</w:t>
      </w:r>
    </w:p>
    <w:p>
      <w:pPr>
        <w:numPr>
          <w:ilvl w:val="0"/>
          <w:numId w:val="1001"/>
        </w:numPr>
        <w:pStyle w:val="Compact"/>
      </w:pPr>
      <w:r>
        <w:t xml:space="preserve">To identify key factors that influence the success of political engagement in Birmingham's unique socio-cultural landscape.</w:t>
      </w:r>
    </w:p>
    <w:p>
      <w:pPr>
        <w:pStyle w:val="FirstParagraph"/>
      </w:pPr>
      <w:r>
        <w:t xml:space="preserve">3. Methodology</w:t>
      </w:r>
    </w:p>
    <w:p>
      <w:pPr>
        <w:pStyle w:val="BodyText"/>
      </w:pPr>
      <w:r>
        <w:t xml:space="preserve">The experiment will be conducted in three phases:</w:t>
      </w:r>
    </w:p>
    <w:bookmarkStart w:id="21" w:name="phase-1-preparation"/>
    <w:p>
      <w:pPr>
        <w:pStyle w:val="Heading3"/>
      </w:pPr>
      <w:r>
        <w:t xml:space="preserve">3.1 Phase 1: Preparation</w:t>
      </w:r>
    </w:p>
    <w:p>
      <w:pPr>
        <w:pStyle w:val="FirstParagraph"/>
      </w:pPr>
      <w:r>
        <w:t xml:space="preserve">In this phase, the research team will:</w:t>
      </w:r>
    </w:p>
    <w:p>
      <w:pPr>
        <w:numPr>
          <w:ilvl w:val="0"/>
          <w:numId w:val="1002"/>
        </w:numPr>
        <w:pStyle w:val="Compact"/>
      </w:pPr>
      <w:r>
        <w:t xml:space="preserve">Conduct a thorough analysis of Birmingham's demographic and political landscape.</w:t>
      </w:r>
    </w:p>
    <w:p>
      <w:pPr>
        <w:numPr>
          <w:ilvl w:val="0"/>
          <w:numId w:val="1002"/>
        </w:numPr>
        <w:pStyle w:val="Compact"/>
      </w:pPr>
      <w:r>
        <w:t xml:space="preserve">Identify key stakeholders, including local communities, media outlets, and political groups.</w:t>
      </w:r>
    </w:p>
    <w:p>
      <w:pPr>
        <w:numPr>
          <w:ilvl w:val="0"/>
          <w:numId w:val="1002"/>
        </w:numPr>
        <w:pStyle w:val="Compact"/>
      </w:pPr>
      <w:r>
        <w:t xml:space="preserve">Develop a set of communication strategies tailored to Birmingham's audience.</w:t>
      </w:r>
    </w:p>
    <w:bookmarkEnd w:id="21"/>
    <w:bookmarkStart w:id="22" w:name="phase-2-implementation"/>
    <w:p>
      <w:pPr>
        <w:pStyle w:val="Heading3"/>
      </w:pPr>
      <w:r>
        <w:t xml:space="preserve">3.2 Phase 2: Implementation</w:t>
      </w:r>
    </w:p>
    <w:p>
      <w:pPr>
        <w:pStyle w:val="FirstParagraph"/>
      </w:pPr>
      <w:r>
        <w:t xml:space="preserve">During this phase, the Politician will:</w:t>
      </w:r>
    </w:p>
    <w:p>
      <w:pPr>
        <w:numPr>
          <w:ilvl w:val="0"/>
          <w:numId w:val="1003"/>
        </w:numPr>
        <w:pStyle w:val="Compact"/>
      </w:pPr>
      <w:r>
        <w:t xml:space="preserve">Engage with the public through various channels, including town hall meetings, social media, and local media appearances.</w:t>
      </w:r>
    </w:p>
    <w:p>
      <w:pPr>
        <w:numPr>
          <w:ilvl w:val="0"/>
          <w:numId w:val="1003"/>
        </w:numPr>
        <w:pStyle w:val="Compact"/>
      </w:pPr>
      <w:r>
        <w:t xml:space="preserve">Implement the communication strategies developed in Phase 1.</w:t>
      </w:r>
    </w:p>
    <w:p>
      <w:pPr>
        <w:numPr>
          <w:ilvl w:val="0"/>
          <w:numId w:val="1003"/>
        </w:numPr>
        <w:pStyle w:val="Compact"/>
      </w:pPr>
      <w:r>
        <w:t xml:space="preserve">Collect data on public responses and engagement levels.</w:t>
      </w:r>
    </w:p>
    <w:bookmarkEnd w:id="22"/>
    <w:bookmarkStart w:id="23" w:name="phase-3-analysis"/>
    <w:p>
      <w:pPr>
        <w:pStyle w:val="Heading3"/>
      </w:pPr>
      <w:r>
        <w:t xml:space="preserve">3.3 Phase 3: Analysis</w:t>
      </w:r>
    </w:p>
    <w:p>
      <w:pPr>
        <w:pStyle w:val="FirstParagraph"/>
      </w:pPr>
      <w:r>
        <w:t xml:space="preserve">In the final phase, the research team will:</w:t>
      </w:r>
    </w:p>
    <w:p>
      <w:pPr>
        <w:numPr>
          <w:ilvl w:val="0"/>
          <w:numId w:val="1004"/>
        </w:numPr>
        <w:pStyle w:val="Compact"/>
      </w:pPr>
      <w:r>
        <w:t xml:space="preserve">Analyze the collected data to assess the effectiveness of the Politician's engagement strategies.</w:t>
      </w:r>
    </w:p>
    <w:p>
      <w:pPr>
        <w:numPr>
          <w:ilvl w:val="0"/>
          <w:numId w:val="1004"/>
        </w:numPr>
        <w:pStyle w:val="Compact"/>
      </w:pPr>
      <w:r>
        <w:t xml:space="preserve">Identify trends and patterns in public response.</w:t>
      </w:r>
    </w:p>
    <w:p>
      <w:pPr>
        <w:numPr>
          <w:ilvl w:val="0"/>
          <w:numId w:val="1004"/>
        </w:numPr>
        <w:pStyle w:val="Compact"/>
      </w:pPr>
      <w:r>
        <w:t xml:space="preserve">Provide recommendations for improving future political engagement efforts in Birmingham.</w:t>
      </w:r>
    </w:p>
    <w:bookmarkEnd w:id="23"/>
    <w:p>
      <w:pPr>
        <w:pStyle w:val="FirstParagraph"/>
      </w:pPr>
      <w:r>
        <w:t xml:space="preserve">4. Ethical Considerations</w:t>
      </w:r>
    </w:p>
    <w:p>
      <w:pPr>
        <w:pStyle w:val="BodyText"/>
      </w:pPr>
      <w:r>
        <w:t xml:space="preserve">This experiment will adhere to the highest ethical standards, ensuring:</w:t>
      </w:r>
    </w:p>
    <w:p>
      <w:pPr>
        <w:numPr>
          <w:ilvl w:val="0"/>
          <w:numId w:val="1005"/>
        </w:numPr>
        <w:pStyle w:val="Compact"/>
      </w:pPr>
      <w:r>
        <w:t xml:space="preserve">Informed consent from all participants.</w:t>
      </w:r>
    </w:p>
    <w:p>
      <w:pPr>
        <w:numPr>
          <w:ilvl w:val="0"/>
          <w:numId w:val="1005"/>
        </w:numPr>
        <w:pStyle w:val="Compact"/>
      </w:pPr>
      <w:r>
        <w:t xml:space="preserve">Confidentiality and anonymity of data.</w:t>
      </w:r>
    </w:p>
    <w:p>
      <w:pPr>
        <w:numPr>
          <w:ilvl w:val="0"/>
          <w:numId w:val="1005"/>
        </w:numPr>
        <w:pStyle w:val="Compact"/>
      </w:pPr>
      <w:r>
        <w:t xml:space="preserve">Compliance with UK data protection laws, including GDPR.</w:t>
      </w:r>
    </w:p>
    <w:p>
      <w:pPr>
        <w:pStyle w:val="FirstParagraph"/>
      </w:pPr>
      <w:r>
        <w:t xml:space="preserve">5. Expected Outcomes</w:t>
      </w:r>
    </w:p>
    <w:p>
      <w:pPr>
        <w:pStyle w:val="BodyText"/>
      </w:pPr>
      <w:r>
        <w:t xml:space="preserve">The expected outcomes of this experiment include:</w:t>
      </w:r>
    </w:p>
    <w:p>
      <w:pPr>
        <w:numPr>
          <w:ilvl w:val="0"/>
          <w:numId w:val="1006"/>
        </w:numPr>
        <w:pStyle w:val="Compact"/>
      </w:pPr>
      <w:r>
        <w:t xml:space="preserve">A comprehensive understanding of effective political engagement strategies in Birmingham.</w:t>
      </w:r>
    </w:p>
    <w:p>
      <w:pPr>
        <w:numPr>
          <w:ilvl w:val="0"/>
          <w:numId w:val="1006"/>
        </w:numPr>
        <w:pStyle w:val="Compact"/>
      </w:pPr>
      <w:r>
        <w:t xml:space="preserve">Insights into the preferences and expectations of Birmingham's diverse population.</w:t>
      </w:r>
    </w:p>
    <w:p>
      <w:pPr>
        <w:numPr>
          <w:ilvl w:val="0"/>
          <w:numId w:val="1006"/>
        </w:numPr>
        <w:pStyle w:val="Compact"/>
      </w:pPr>
      <w:r>
        <w:t xml:space="preserve">Recommendations for Politicians seeking to enhance their public engagement efforts in the United Kingdom.</w:t>
      </w:r>
    </w:p>
    <w:p>
      <w:pPr>
        <w:pStyle w:val="FirstParagraph"/>
      </w:pPr>
      <w:r>
        <w:t xml:space="preserve">6. Conclusion</w:t>
      </w:r>
    </w:p>
    <w:p>
      <w:pPr>
        <w:pStyle w:val="BodyText"/>
      </w:pPr>
      <w:r>
        <w:t xml:space="preserve">This Experiment Protocol provides a structured approach to studying the engagement strategies of a Politician in Birmingham, United Kingdom. By following this protocol, the research team aims to generate valuable insights that can inform and improve political engagement efforts in this important city.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is intended for research purposes only and should be used in accordance with applicable laws and ethical guidelines.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Politician Engagement in United Kingdom Birmingham</dc:title>
  <dc:creator/>
  <dc:language>en</dc:language>
  <cp:keywords/>
  <dcterms:created xsi:type="dcterms:W3CDTF">2026-10-10T07:34:31Z</dcterms:created>
  <dcterms:modified xsi:type="dcterms:W3CDTF">2026-10-10T07:34:31Z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