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London</w:t>
      </w:r>
    </w:p>
    <w:bookmarkStart w:id="20" w:name="X520b49a2f3b77d94f5c073efb751ee86ba1c26e"/>
    <w:p>
      <w:pPr>
        <w:pStyle w:val="Heading1"/>
      </w:pPr>
      <w:r>
        <w:t xml:space="preserve">Experiment Protocol: Assessing the Impact of Digital Engagement Strategies on Politician Electability in United Kingdom London</w:t>
      </w:r>
    </w:p>
    <w:p>
      <w:pPr>
        <w:pStyle w:val="FirstParagraph"/>
      </w:pPr>
      <w:r>
        <w:rPr>
          <w:bCs/>
          <w:b/>
        </w:rPr>
        <w:t xml:space="preserve">Protocol ID:</w:t>
      </w:r>
      <w:r>
        <w:t xml:space="preserve"> </w:t>
      </w:r>
      <w:r>
        <w:t xml:space="preserve">UK-LON-POL-2024-001</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p>
      <w:pPr>
        <w:pStyle w:val="BodyText"/>
      </w:pPr>
      <w:r>
        <w:t xml:space="preserve">1. Introduction and Background</w:t>
      </w:r>
    </w:p>
    <w:p>
      <w:pPr>
        <w:pStyle w:val="BodyText"/>
      </w:pPr>
      <w:r>
        <w:t xml:space="preserve">The political landscape in the United Kingdom, particularly within the capital city of London, is characterized by high voter density, diverse demographics, and intense media scrutiny. The role of the modern politician has evolved significantly, shifting from traditional town hall meetings to complex digital engagement strategies. This Experiment Protocol outlines a rigorous study designed to evaluate how specific communication tactics employed by a politician influence voter perception and engagement within the unique socio-political environment of London.</w:t>
      </w:r>
    </w:p>
    <w:p>
      <w:pPr>
        <w:pStyle w:val="BodyText"/>
      </w:pPr>
      <w:r>
        <w:t xml:space="preserve">London serves as a critical microcosm for the broader United Kingdom, yet it possesses distinct political behaviors. Understanding the efficacy of a politician's outreach in this specific geographic and cultural context is vital for democratic theory and practical campaign management. This protocol ensures that the experiment is conducted ethically, transparently, and in accordance with the Data Protection Act 2018 and the UK General Data Protection Regulation (UK GDPR).</w:t>
      </w:r>
    </w:p>
    <w:p>
      <w:pPr>
        <w:pStyle w:val="BodyText"/>
      </w:pPr>
      <w:r>
        <w:t xml:space="preserve">2. Objectives</w:t>
      </w:r>
    </w:p>
    <w:p>
      <w:pPr>
        <w:pStyle w:val="BodyText"/>
      </w:pPr>
      <w:r>
        <w:t xml:space="preserve">The primary objective of this experiment is to quantify the impact of targeted digital communication versus traditional media appearances on the perceived trustworthiness and competence of a politician among London constituents.</w:t>
      </w:r>
    </w:p>
    <w:p>
      <w:pPr>
        <w:pStyle w:val="BodyText"/>
      </w:pPr>
      <w:r>
        <w:t xml:space="preserve">Secondary objectives include:</w:t>
      </w:r>
    </w:p>
    <w:p>
      <w:pPr>
        <w:numPr>
          <w:ilvl w:val="0"/>
          <w:numId w:val="1001"/>
        </w:numPr>
        <w:pStyle w:val="Compact"/>
      </w:pPr>
      <w:r>
        <w:t xml:space="preserve">To analyze demographic variations in response to political messaging across different London boroughs.</w:t>
      </w:r>
    </w:p>
    <w:p>
      <w:pPr>
        <w:numPr>
          <w:ilvl w:val="0"/>
          <w:numId w:val="1001"/>
        </w:numPr>
        <w:pStyle w:val="Compact"/>
      </w:pPr>
      <w:r>
        <w:t xml:space="preserve">To assess the correlation between a politician's responsiveness on social media platforms and voter turnout intentions.</w:t>
      </w:r>
    </w:p>
    <w:p>
      <w:pPr>
        <w:numPr>
          <w:ilvl w:val="0"/>
          <w:numId w:val="1001"/>
        </w:numPr>
        <w:pStyle w:val="Compact"/>
      </w:pPr>
      <w:r>
        <w:t xml:space="preserve">To determine if the geographic specificity of policy proposals (e.g., Transport for London issues vs. national UK policy) alters engagement levels.</w:t>
      </w:r>
    </w:p>
    <w:p>
      <w:pPr>
        <w:pStyle w:val="FirstParagraph"/>
      </w:pPr>
      <w:r>
        <w:t xml:space="preserve">3. Methodology</w:t>
      </w:r>
    </w:p>
    <w:p>
      <w:pPr>
        <w:pStyle w:val="BodyText"/>
      </w:pPr>
      <w:r>
        <w:t xml:space="preserve">This study will utilize a randomized controlled trial (RCT) design. The experiment will be conducted over a period of twelve weeks.</w:t>
      </w:r>
    </w:p>
    <w:bookmarkStart w:id="21" w:name="participants"/>
    <w:p>
      <w:pPr>
        <w:pStyle w:val="Heading3"/>
      </w:pPr>
      <w:r>
        <w:t xml:space="preserve">3.1 Participants</w:t>
      </w:r>
    </w:p>
    <w:p>
      <w:pPr>
        <w:pStyle w:val="FirstParagraph"/>
      </w:pPr>
      <w:r>
        <w:t xml:space="preserve">Participants will be registered voters residing in the United Kingdom London area. A stratified random sampling method will be used to ensure representation from various boroughs, including but not limited to Westminster, Camden, Tower Hamlets, and Croydon. The target sample size is 2,000 participants to ensure statistical significance.</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communication strategy employed by the politician (Group A: High-frequency social media interaction; Group B: Traditional press releases and local newspaper interviews; Group C: Control group with no direct engagement).</w:t>
            </w:r>
          </w:p>
        </w:tc>
      </w:tr>
      <w:tr>
        <w:tc>
          <w:tcPr/>
          <w:p>
            <w:pPr>
              <w:pStyle w:val="Compact"/>
              <w:jc w:val="left"/>
            </w:pPr>
            <w:r>
              <w:t xml:space="preserve">Dependent Variable</w:t>
            </w:r>
          </w:p>
        </w:tc>
        <w:tc>
          <w:tcPr/>
          <w:p>
            <w:pPr>
              <w:pStyle w:val="Compact"/>
              <w:jc w:val="left"/>
            </w:pPr>
            <w:r>
              <w:t xml:space="preserve">Voter perception scores measured via pre- and post-experiment surveys regarding trust, competence, and likelihood to vote for the politician.</w:t>
            </w:r>
          </w:p>
        </w:tc>
      </w:tr>
      <w:tr>
        <w:tc>
          <w:tcPr/>
          <w:p>
            <w:pPr>
              <w:pStyle w:val="Compact"/>
              <w:jc w:val="left"/>
            </w:pPr>
            <w:r>
              <w:t xml:space="preserve">Control Variables</w:t>
            </w:r>
          </w:p>
        </w:tc>
        <w:tc>
          <w:tcPr/>
          <w:p>
            <w:pPr>
              <w:pStyle w:val="Compact"/>
              <w:jc w:val="left"/>
            </w:pPr>
            <w:r>
              <w:t xml:space="preserve">Age, gender, socioeconomic status, political affiliation, and prior knowledge of the politician.</w:t>
            </w:r>
          </w:p>
        </w:tc>
      </w:tr>
    </w:tbl>
    <w:bookmarkEnd w:id="22"/>
    <w:p>
      <w:pPr>
        <w:pStyle w:val="BodyText"/>
      </w:pPr>
      <w:r>
        <w:t xml:space="preserve">4. Procedure</w:t>
      </w:r>
    </w:p>
    <w:p>
      <w:pPr>
        <w:pStyle w:val="BodyText"/>
      </w:pPr>
      <w:r>
        <w:t xml:space="preserve">The experiment will proceed in three distinct phases:</w:t>
      </w:r>
    </w:p>
    <w:p>
      <w:pPr>
        <w:numPr>
          <w:ilvl w:val="0"/>
          <w:numId w:val="1002"/>
        </w:numPr>
        <w:pStyle w:val="Compact"/>
      </w:pPr>
      <w:r>
        <w:rPr>
          <w:bCs/>
          <w:b/>
        </w:rPr>
        <w:t xml:space="preserve">Baseline Assessment:</w:t>
      </w:r>
      <w:r>
        <w:t xml:space="preserve"> </w:t>
      </w:r>
      <w:r>
        <w:t xml:space="preserve">All participants will complete an initial survey to establish baseline attitudes toward the politician and current political issues in London.</w:t>
      </w:r>
    </w:p>
    <w:p>
      <w:pPr>
        <w:numPr>
          <w:ilvl w:val="0"/>
          <w:numId w:val="1002"/>
        </w:numPr>
        <w:pStyle w:val="Compact"/>
      </w:pPr>
      <w:r>
        <w:rPr>
          <w:bCs/>
          <w:b/>
        </w:rPr>
        <w:t xml:space="preserve">Intervention Phase:</w:t>
      </w:r>
      <w:r>
        <w:t xml:space="preserve"> </w:t>
      </w:r>
      <w:r>
        <w:t xml:space="preserve">Participants will be randomly assigned to one of the three groups.</w:t>
      </w:r>
    </w:p>
    <w:p>
      <w:pPr>
        <w:numPr>
          <w:ilvl w:val="1"/>
          <w:numId w:val="1003"/>
        </w:numPr>
        <w:pStyle w:val="Compact"/>
      </w:pPr>
      <w:r>
        <w:rPr>
          <w:bCs/>
          <w:b/>
        </w:rPr>
        <w:t xml:space="preserve">Group A:</w:t>
      </w:r>
      <w:r>
        <w:t xml:space="preserve"> </w:t>
      </w:r>
      <w:r>
        <w:t xml:space="preserve">Will receive simulated direct messages and replies from the politician's official social media accounts regarding local London issues.</w:t>
      </w:r>
    </w:p>
    <w:p>
      <w:pPr>
        <w:numPr>
          <w:ilvl w:val="1"/>
          <w:numId w:val="1003"/>
        </w:numPr>
        <w:pStyle w:val="Compact"/>
      </w:pPr>
      <w:r>
        <w:rPr>
          <w:bCs/>
          <w:b/>
        </w:rPr>
        <w:t xml:space="preserve">Group B:</w:t>
      </w:r>
      <w:r>
        <w:t xml:space="preserve"> </w:t>
      </w:r>
      <w:r>
        <w:t xml:space="preserve">Will be exposed to curated news articles and press statements from the politician distributed via email newsletters.</w:t>
      </w:r>
    </w:p>
    <w:p>
      <w:pPr>
        <w:numPr>
          <w:ilvl w:val="1"/>
          <w:numId w:val="1003"/>
        </w:numPr>
        <w:pStyle w:val="Compact"/>
      </w:pPr>
      <w:r>
        <w:rPr>
          <w:bCs/>
          <w:b/>
        </w:rPr>
        <w:t xml:space="preserve">Group C:</w:t>
      </w:r>
      <w:r>
        <w:t xml:space="preserve"> </w:t>
      </w:r>
      <w:r>
        <w:t xml:space="preserve">Will receive no additional information beyond standard public broadcasts.</w:t>
      </w:r>
    </w:p>
    <w:p>
      <w:pPr>
        <w:numPr>
          <w:ilvl w:val="0"/>
          <w:numId w:val="1002"/>
        </w:numPr>
        <w:pStyle w:val="Compact"/>
      </w:pPr>
      <w:r>
        <w:rPr>
          <w:bCs/>
          <w:b/>
        </w:rPr>
        <w:t xml:space="preserve">Post-Experiment Assessment:</w:t>
      </w:r>
      <w:r>
        <w:t xml:space="preserve"> </w:t>
      </w:r>
      <w:r>
        <w:t xml:space="preserve">After twelve weeks, all participants will complete a follow-up survey identical in structure to the baseline assessment to measure changes in perception.</w:t>
      </w:r>
    </w:p>
    <w:p>
      <w:pPr>
        <w:pStyle w:val="FirstParagraph"/>
      </w:pPr>
      <w:r>
        <w:t xml:space="preserve">5. Ethical Considerations</w:t>
      </w:r>
    </w:p>
    <w:p>
      <w:pPr>
        <w:pStyle w:val="BodyText"/>
      </w:pPr>
      <w:r>
        <w:t xml:space="preserve">Given the sensitive nature of political research in the United Kingdom, strict ethical guidelines will be followed.</w:t>
      </w:r>
    </w:p>
    <w:p>
      <w:pPr>
        <w:numPr>
          <w:ilvl w:val="0"/>
          <w:numId w:val="1004"/>
        </w:numPr>
        <w:pStyle w:val="Compact"/>
      </w:pPr>
      <w:r>
        <w:rPr>
          <w:bCs/>
          <w:b/>
        </w:rPr>
        <w:t xml:space="preserve">Informed Consent:</w:t>
      </w:r>
      <w:r>
        <w:t xml:space="preserve"> </w:t>
      </w:r>
      <w:r>
        <w:t xml:space="preserve">All participants must provide explicit informed consent before joining the study. They will be fully briefed on the nature of the experiment.</w:t>
      </w:r>
    </w:p>
    <w:p>
      <w:pPr>
        <w:numPr>
          <w:ilvl w:val="0"/>
          <w:numId w:val="1004"/>
        </w:numPr>
        <w:pStyle w:val="Compact"/>
      </w:pPr>
      <w:r>
        <w:rPr>
          <w:bCs/>
          <w:b/>
        </w:rPr>
        <w:t xml:space="preserve">Data Privacy:</w:t>
      </w:r>
      <w:r>
        <w:t xml:space="preserve"> </w:t>
      </w:r>
      <w:r>
        <w:t xml:space="preserve">All personal data will be anonymized and stored securely in compliance with UK GDPR. No individual data will be shared with political parties or third parties.</w:t>
      </w:r>
    </w:p>
    <w:p>
      <w:pPr>
        <w:numPr>
          <w:ilvl w:val="0"/>
          <w:numId w:val="1004"/>
        </w:numPr>
        <w:pStyle w:val="Compact"/>
      </w:pPr>
      <w:r>
        <w:rPr>
          <w:bCs/>
          <w:b/>
        </w:rPr>
        <w:t xml:space="preserve">Neutrality:</w:t>
      </w:r>
      <w:r>
        <w:t xml:space="preserve"> </w:t>
      </w:r>
      <w:r>
        <w:t xml:space="preserve">The experiment is designed to be observational and analytical. It does not aim to manipulate election outcomes but to study communication dynamics. The politician involved will be briefed on the experimental nature of the interactions to ensure authenticity without deception.</w:t>
      </w:r>
    </w:p>
    <w:p>
      <w:pPr>
        <w:numPr>
          <w:ilvl w:val="0"/>
          <w:numId w:val="1004"/>
        </w:numPr>
        <w:pStyle w:val="Compact"/>
      </w:pPr>
      <w:r>
        <w:rPr>
          <w:bCs/>
          <w:b/>
        </w:rPr>
        <w:t xml:space="preserve">Right to Withdraw:</w:t>
      </w:r>
      <w:r>
        <w:t xml:space="preserve"> </w:t>
      </w:r>
      <w:r>
        <w:t xml:space="preserve">Participants may withdraw from the study at any time without penalty.</w:t>
      </w:r>
    </w:p>
    <w:p>
      <w:pPr>
        <w:pStyle w:val="FirstParagraph"/>
      </w:pPr>
      <w:r>
        <w:t xml:space="preserve">6. Data Analysis</w:t>
      </w:r>
    </w:p>
    <w:p>
      <w:pPr>
        <w:pStyle w:val="BodyText"/>
      </w:pPr>
      <w:r>
        <w:t xml:space="preserve">Data will be analyzed using statistical software (e.g., SPSS or R). We will employ ANOVA tests to compare mean perception scores across the three groups. Regression analysis will be used to control for demographic variables and isolate the effect of the communication strategy. Special attention will be paid to subgroup analyses based on London boroughs to identify regional nuances in political reception.</w:t>
      </w:r>
    </w:p>
    <w:p>
      <w:pPr>
        <w:pStyle w:val="BodyText"/>
      </w:pPr>
      <w:r>
        <w:t xml:space="preserve">7. Limitations</w:t>
      </w:r>
    </w:p>
    <w:p>
      <w:pPr>
        <w:pStyle w:val="BodyText"/>
      </w:pPr>
      <w:r>
        <w:t xml:space="preserve">Potential limitations include the Hawthorne effect, where participants may alter their behavior because they know they are being observed. Additionally, external political events in the United Kingdom during the twelve-week period could confound results. These factors will be monitored and accounted for in the final analysis.</w:t>
      </w:r>
    </w:p>
    <w:p>
      <w:pPr>
        <w:pStyle w:val="BodyText"/>
      </w:pPr>
      <w:r>
        <w:t xml:space="preserve">8. Conclusion</w:t>
      </w:r>
    </w:p>
    <w:p>
      <w:pPr>
        <w:pStyle w:val="BodyText"/>
      </w:pPr>
      <w:r>
        <w:t xml:space="preserve">This Experiment Protocol provides a structured framework for investigating the evolving relationship between a politician and the electorate in United Kingdom London. By adhering to these guidelines, we aim to produce robust, actionable insights that contribute to the understanding of democratic engagement in a modern, urban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London</dc:title>
  <dc:creator/>
  <dc:language>en</dc:language>
  <cp:keywords/>
  <dcterms:created xsi:type="dcterms:W3CDTF">2026-10-10T08:42:07Z</dcterms:created>
  <dcterms:modified xsi:type="dcterms:W3CDTF">2026-10-10T08:42:07Z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