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Los</w:t>
      </w:r>
      <w:r>
        <w:t xml:space="preserve"> </w:t>
      </w:r>
      <w:r>
        <w:t xml:space="preserve">Angeles</w:t>
      </w:r>
    </w:p>
    <w:bookmarkStart w:id="20" w:name="X113f6693e4fb41749c083b457fe8ba3319ae45e"/>
    <w:p>
      <w:pPr>
        <w:pStyle w:val="Heading1"/>
      </w:pPr>
      <w:r>
        <w:t xml:space="preserve">Experiment Protocol: Politician Engagement and Policy Impact Assessment</w:t>
      </w:r>
    </w:p>
    <w:p>
      <w:pPr>
        <w:pStyle w:val="FirstParagraph"/>
      </w:pPr>
      <w:r>
        <w:rPr>
          <w:bCs/>
          <w:b/>
        </w:rPr>
        <w:t xml:space="preserve">Location:</w:t>
      </w:r>
      <w:r>
        <w:t xml:space="preserve"> </w:t>
      </w:r>
      <w:r>
        <w:t xml:space="preserve">United States, Los Angeles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a structured research initiative designed to evaluate the effectiveness of direct engagement strategies between elected officials and constituents in the city of Los Angeles, United States. The primary focus of this study is the role of the Politician as both a policy maker and a community liaison. Los Angeles, being one of the most diverse and populous cities in the United States, presents a unique environment for studying political behavior, public opinion formation, and policy implementation.</w:t>
      </w:r>
    </w:p>
    <w:p>
      <w:pPr>
        <w:pStyle w:val="BodyText"/>
      </w:pPr>
      <w:r>
        <w:t xml:space="preserve">The experiment aims to understand how different modes of communication and engagement by a Politician influence constituent satisfaction, policy awareness, and civic participation. By conducting this study in Los Angeles, we can capture insights relevant to large, multicultural urban environments in the United States.</w:t>
      </w:r>
    </w:p>
    <w:bookmarkEnd w:id="21"/>
    <w:bookmarkStart w:id="22" w:name="objectives"/>
    <w:p>
      <w:pPr>
        <w:pStyle w:val="Heading2"/>
      </w:pPr>
      <w:r>
        <w:t xml:space="preserve">2. Objectives</w:t>
      </w:r>
    </w:p>
    <w:p>
      <w:pPr>
        <w:numPr>
          <w:ilvl w:val="0"/>
          <w:numId w:val="1001"/>
        </w:numPr>
        <w:pStyle w:val="Compact"/>
      </w:pPr>
      <w:r>
        <w:t xml:space="preserve">To assess the impact of various Politician engagement strategies on constituent trust and satisfaction in Los Angeles.</w:t>
      </w:r>
    </w:p>
    <w:p>
      <w:pPr>
        <w:numPr>
          <w:ilvl w:val="0"/>
          <w:numId w:val="1001"/>
        </w:numPr>
        <w:pStyle w:val="Compact"/>
      </w:pPr>
      <w:r>
        <w:t xml:space="preserve">To evaluate how different communication channels (town halls, social media, direct mail, etc.) affect policy awareness among residents.</w:t>
      </w:r>
    </w:p>
    <w:p>
      <w:pPr>
        <w:numPr>
          <w:ilvl w:val="0"/>
          <w:numId w:val="1001"/>
        </w:numPr>
        <w:pStyle w:val="Compact"/>
      </w:pPr>
      <w:r>
        <w:t xml:space="preserve">To measure changes in civic participation rates following targeted Politician outreach efforts.</w:t>
      </w:r>
    </w:p>
    <w:p>
      <w:pPr>
        <w:numPr>
          <w:ilvl w:val="0"/>
          <w:numId w:val="1001"/>
        </w:numPr>
        <w:pStyle w:val="Compact"/>
      </w:pPr>
      <w:r>
        <w:t xml:space="preserve">To identify best practices for Politician-constituent interaction in a diverse urban setting like Los Angeles.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surveys with qualitative interviews. The study will be conducted across multiple districts in Los Angeles to ensure representation of the city's demographic diversity.</w:t>
      </w:r>
    </w:p>
    <w:bookmarkEnd w:id="23"/>
    <w:bookmarkStart w:id="24" w:name="participants"/>
    <w:p>
      <w:pPr>
        <w:pStyle w:val="Heading3"/>
      </w:pPr>
      <w:r>
        <w:t xml:space="preserve">3.2 Participants</w:t>
      </w:r>
    </w:p>
    <w:p>
      <w:pPr>
        <w:pStyle w:val="FirstParagraph"/>
      </w:pPr>
      <w:r>
        <w:t xml:space="preserve">The study will involve:</w:t>
      </w:r>
    </w:p>
    <w:p>
      <w:pPr>
        <w:numPr>
          <w:ilvl w:val="0"/>
          <w:numId w:val="1002"/>
        </w:numPr>
        <w:pStyle w:val="Compact"/>
      </w:pPr>
      <w:r>
        <w:t xml:space="preserve">Constituents from selected Los Angeles neighborhoods (n=2,000).</w:t>
      </w:r>
    </w:p>
    <w:p>
      <w:pPr>
        <w:numPr>
          <w:ilvl w:val="0"/>
          <w:numId w:val="1002"/>
        </w:numPr>
        <w:pStyle w:val="Compact"/>
      </w:pPr>
      <w:r>
        <w:t xml:space="preserve">Local Politicians (City Council members, State Assembly representatives, and Congressional delegates) (n=10).</w:t>
      </w:r>
    </w:p>
    <w:p>
      <w:pPr>
        <w:numPr>
          <w:ilvl w:val="0"/>
          <w:numId w:val="1002"/>
        </w:numPr>
        <w:pStyle w:val="Compact"/>
      </w:pPr>
      <w:r>
        <w:t xml:space="preserve">Community leaders and stakeholders (n=20).</w:t>
      </w:r>
    </w:p>
    <w:bookmarkEnd w:id="24"/>
    <w:bookmarkStart w:id="25" w:name="intervention"/>
    <w:p>
      <w:pPr>
        <w:pStyle w:val="Heading3"/>
      </w:pPr>
      <w:r>
        <w:t xml:space="preserve">3.3 Intervention</w:t>
      </w:r>
    </w:p>
    <w:p>
      <w:pPr>
        <w:pStyle w:val="FirstParagraph"/>
      </w:pPr>
      <w:r>
        <w:t xml:space="preserve">The intervention will consist of structured engagement activities led by participating Politicians. These activities will include:</w:t>
      </w:r>
    </w:p>
    <w:p>
      <w:pPr>
        <w:numPr>
          <w:ilvl w:val="0"/>
          <w:numId w:val="1003"/>
        </w:numPr>
        <w:pStyle w:val="Compact"/>
      </w:pPr>
      <w:r>
        <w:t xml:space="preserve">Monthly town hall meetings in various Los Angeles communities.</w:t>
      </w:r>
    </w:p>
    <w:p>
      <w:pPr>
        <w:numPr>
          <w:ilvl w:val="0"/>
          <w:numId w:val="1003"/>
        </w:numPr>
        <w:pStyle w:val="Compact"/>
      </w:pPr>
      <w:r>
        <w:t xml:space="preserve">Targeted social media campaigns addressing local issues.</w:t>
      </w:r>
    </w:p>
    <w:p>
      <w:pPr>
        <w:numPr>
          <w:ilvl w:val="0"/>
          <w:numId w:val="1003"/>
        </w:numPr>
        <w:pStyle w:val="Compact"/>
      </w:pPr>
      <w:r>
        <w:t xml:space="preserve">Direct constituent outreach via email and phone calls.</w:t>
      </w:r>
    </w:p>
    <w:p>
      <w:pPr>
        <w:numPr>
          <w:ilvl w:val="0"/>
          <w:numId w:val="1003"/>
        </w:numPr>
        <w:pStyle w:val="Compact"/>
      </w:pPr>
      <w:r>
        <w:t xml:space="preserve">Collaborative workshops with community organizations.</w:t>
      </w:r>
    </w:p>
    <w:bookmarkEnd w:id="25"/>
    <w:bookmarkStart w:id="26" w:name="data-collection"/>
    <w:p>
      <w:pPr>
        <w:pStyle w:val="Heading3"/>
      </w:pPr>
      <w:r>
        <w:t xml:space="preserve">3.4 Data Collection</w:t>
      </w:r>
    </w:p>
    <w:p>
      <w:pPr>
        <w:pStyle w:val="FirstParagraph"/>
      </w:pPr>
      <w:r>
        <w:t xml:space="preserve">Data will be collected at three time points:</w:t>
      </w:r>
    </w:p>
    <w:p>
      <w:pPr>
        <w:numPr>
          <w:ilvl w:val="0"/>
          <w:numId w:val="1004"/>
        </w:numPr>
        <w:pStyle w:val="Compact"/>
      </w:pPr>
      <w:r>
        <w:t xml:space="preserve">Baseline (before intervention).</w:t>
      </w:r>
    </w:p>
    <w:p>
      <w:pPr>
        <w:numPr>
          <w:ilvl w:val="0"/>
          <w:numId w:val="1004"/>
        </w:numPr>
        <w:pStyle w:val="Compact"/>
      </w:pPr>
      <w:r>
        <w:t xml:space="preserve">Midpoint (after 3 months).</w:t>
      </w:r>
    </w:p>
    <w:p>
      <w:pPr>
        <w:numPr>
          <w:ilvl w:val="0"/>
          <w:numId w:val="1004"/>
        </w:numPr>
        <w:pStyle w:val="Compact"/>
      </w:pPr>
      <w:r>
        <w:t xml:space="preserve">Post-intervention (after 6 months).</w:t>
      </w:r>
    </w:p>
    <w:p>
      <w:pPr>
        <w:pStyle w:val="FirstParagraph"/>
      </w:pPr>
      <w:r>
        <w:t xml:space="preserve">Instruments include:</w:t>
      </w:r>
    </w:p>
    <w:p>
      <w:pPr>
        <w:numPr>
          <w:ilvl w:val="0"/>
          <w:numId w:val="1005"/>
        </w:numPr>
        <w:pStyle w:val="Compact"/>
      </w:pPr>
      <w:r>
        <w:t xml:space="preserve">Surveys measuring trust, satisfaction, and policy awareness.</w:t>
      </w:r>
    </w:p>
    <w:p>
      <w:pPr>
        <w:numPr>
          <w:ilvl w:val="0"/>
          <w:numId w:val="1005"/>
        </w:numPr>
        <w:pStyle w:val="Compact"/>
      </w:pPr>
      <w:r>
        <w:t xml:space="preserve">Interviews with constituents and Politicians.</w:t>
      </w:r>
    </w:p>
    <w:p>
      <w:pPr>
        <w:numPr>
          <w:ilvl w:val="0"/>
          <w:numId w:val="1005"/>
        </w:numPr>
        <w:pStyle w:val="Compact"/>
      </w:pPr>
      <w:r>
        <w:t xml:space="preserve">Observation notes from town halls and workshops.</w:t>
      </w:r>
    </w:p>
    <w:p>
      <w:pPr>
        <w:numPr>
          <w:ilvl w:val="0"/>
          <w:numId w:val="1005"/>
        </w:numPr>
        <w:pStyle w:val="Compact"/>
      </w:pPr>
      <w:r>
        <w:t xml:space="preserve">Analysis of social media engagement metrics.</w:t>
      </w:r>
    </w:p>
    <w:bookmarkEnd w:id="26"/>
    <w:bookmarkEnd w:id="27"/>
    <w:bookmarkStart w:id="28" w:name="ethical-considerations"/>
    <w:p>
      <w:pPr>
        <w:pStyle w:val="Heading2"/>
      </w:pPr>
      <w:r>
        <w:t xml:space="preserve">4. Ethical Considerations</w:t>
      </w:r>
    </w:p>
    <w:p>
      <w:pPr>
        <w:pStyle w:val="FirstParagraph"/>
      </w:pPr>
      <w:r>
        <w:t xml:space="preserve">This study will adhere to all ethical guidelines for research involving human subjects. Informed consent will be obtained from all participants. Confidentiality and anonymity will be maintained throughout the study. The research protocol has been reviewed and approved by the Institutional Review Board (IRB).</w:t>
      </w:r>
    </w:p>
    <w:p>
      <w:pPr>
        <w:pStyle w:val="BodyText"/>
      </w:pPr>
      <w:r>
        <w:t xml:space="preserve">Special attention will be given to ensuring that the participation of Politicians does not influence the voluntary nature of constituent involvement. No inducements will be offered that could be perceived as coercive.</w:t>
      </w:r>
    </w:p>
    <w:bookmarkEnd w:id="28"/>
    <w:bookmarkStart w:id="29"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Recruitment, IRB approval, instrument development</w:t>
            </w:r>
          </w:p>
        </w:tc>
      </w:tr>
      <w:tr>
        <w:tc>
          <w:tcPr/>
          <w:p>
            <w:pPr>
              <w:pStyle w:val="Compact"/>
              <w:jc w:val="left"/>
            </w:pPr>
            <w:r>
              <w:t xml:space="preserve">Baseline Data Collection</w:t>
            </w:r>
          </w:p>
        </w:tc>
        <w:tc>
          <w:tcPr/>
          <w:p>
            <w:pPr>
              <w:pStyle w:val="Compact"/>
              <w:jc w:val="left"/>
            </w:pPr>
            <w:r>
              <w:t xml:space="preserve">1 month</w:t>
            </w:r>
          </w:p>
        </w:tc>
        <w:tc>
          <w:tcPr/>
          <w:p>
            <w:pPr>
              <w:pStyle w:val="Compact"/>
              <w:jc w:val="left"/>
            </w:pPr>
            <w:r>
              <w:t xml:space="preserve">Surveys, interviews, initial observations</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Town halls, social media campaigns, outreach</w:t>
            </w:r>
          </w:p>
        </w:tc>
      </w:tr>
      <w:tr>
        <w:tc>
          <w:tcPr/>
          <w:p>
            <w:pPr>
              <w:pStyle w:val="Compact"/>
              <w:jc w:val="left"/>
            </w:pPr>
            <w:r>
              <w:t xml:space="preserve">Midpoint Data Collection</w:t>
            </w:r>
          </w:p>
        </w:tc>
        <w:tc>
          <w:tcPr/>
          <w:p>
            <w:pPr>
              <w:pStyle w:val="Compact"/>
              <w:jc w:val="left"/>
            </w:pPr>
            <w:r>
              <w:t xml:space="preserve">1 month</w:t>
            </w:r>
          </w:p>
        </w:tc>
        <w:tc>
          <w:tcPr/>
          <w:p>
            <w:pPr>
              <w:pStyle w:val="Compact"/>
              <w:jc w:val="left"/>
            </w:pPr>
            <w:r>
              <w:t xml:space="preserve">Surveys, interviews, engagement analysis</w:t>
            </w:r>
          </w:p>
        </w:tc>
      </w:tr>
      <w:tr>
        <w:tc>
          <w:tcPr/>
          <w:p>
            <w:pPr>
              <w:pStyle w:val="Compact"/>
              <w:jc w:val="left"/>
            </w:pPr>
            <w:r>
              <w:t xml:space="preserve">Post-Intervention Data Collection</w:t>
            </w:r>
          </w:p>
        </w:tc>
        <w:tc>
          <w:tcPr/>
          <w:p>
            <w:pPr>
              <w:pStyle w:val="Compact"/>
              <w:jc w:val="left"/>
            </w:pPr>
            <w:r>
              <w:t xml:space="preserve">1 month</w:t>
            </w:r>
          </w:p>
        </w:tc>
        <w:tc>
          <w:tcPr/>
          <w:p>
            <w:pPr>
              <w:pStyle w:val="Compact"/>
              <w:jc w:val="left"/>
            </w:pPr>
            <w:r>
              <w:t xml:space="preserve">Final surveys, interviews, data compilation</w:t>
            </w:r>
          </w:p>
        </w:tc>
      </w:tr>
      <w:tr>
        <w:tc>
          <w:tcPr/>
          <w:p>
            <w:pPr>
              <w:pStyle w:val="Compact"/>
              <w:jc w:val="left"/>
            </w:pPr>
            <w:r>
              <w:t xml:space="preserve">Analysis and Reporting</w:t>
            </w:r>
          </w:p>
        </w:tc>
        <w:tc>
          <w:tcPr/>
          <w:p>
            <w:pPr>
              <w:pStyle w:val="Compact"/>
              <w:jc w:val="left"/>
            </w:pPr>
            <w:r>
              <w:t xml:space="preserve">3 months</w:t>
            </w:r>
          </w:p>
        </w:tc>
        <w:tc>
          <w:tcPr/>
          <w:p>
            <w:pPr>
              <w:pStyle w:val="Compact"/>
              <w:jc w:val="left"/>
            </w:pPr>
            <w:r>
              <w:t xml:space="preserve">Data analysis, report writing, dissemination</w:t>
            </w:r>
          </w:p>
        </w:tc>
      </w:tr>
    </w:tbl>
    <w:bookmarkEnd w:id="29"/>
    <w:bookmarkStart w:id="30" w:name="expected-outcomes"/>
    <w:p>
      <w:pPr>
        <w:pStyle w:val="Heading2"/>
      </w:pPr>
      <w:r>
        <w:t xml:space="preserve">6. Expected Outcomes</w:t>
      </w:r>
    </w:p>
    <w:p>
      <w:pPr>
        <w:pStyle w:val="FirstParagraph"/>
      </w:pPr>
      <w:r>
        <w:t xml:space="preserve">This experiment is expected to yield valuable insights into the dynamics of Politician-constituent relationships in Los Angeles. Key anticipated outcomes include:</w:t>
      </w:r>
    </w:p>
    <w:p>
      <w:pPr>
        <w:numPr>
          <w:ilvl w:val="0"/>
          <w:numId w:val="1006"/>
        </w:numPr>
        <w:pStyle w:val="Compact"/>
      </w:pPr>
      <w:r>
        <w:t xml:space="preserve">Identification of effective engagement strategies that enhance trust and satisfaction.</w:t>
      </w:r>
    </w:p>
    <w:p>
      <w:pPr>
        <w:numPr>
          <w:ilvl w:val="0"/>
          <w:numId w:val="1006"/>
        </w:numPr>
        <w:pStyle w:val="Compact"/>
      </w:pPr>
      <w:r>
        <w:t xml:space="preserve">Understanding of how different communication channels impact policy awareness and civic participation.</w:t>
      </w:r>
    </w:p>
    <w:p>
      <w:pPr>
        <w:numPr>
          <w:ilvl w:val="0"/>
          <w:numId w:val="1006"/>
        </w:numPr>
        <w:pStyle w:val="Compact"/>
      </w:pPr>
      <w:r>
        <w:t xml:space="preserve">Development of evidence-based recommendations for Politicians seeking to improve their constituent relations.</w:t>
      </w:r>
    </w:p>
    <w:p>
      <w:pPr>
        <w:numPr>
          <w:ilvl w:val="0"/>
          <w:numId w:val="1006"/>
        </w:numPr>
        <w:pStyle w:val="Compact"/>
      </w:pPr>
      <w:r>
        <w:t xml:space="preserve">Contribution to the broader literature on urban politics and democratic engagement in the United States.</w:t>
      </w:r>
    </w:p>
    <w:bookmarkEnd w:id="30"/>
    <w:bookmarkStart w:id="31" w:name="limitations"/>
    <w:p>
      <w:pPr>
        <w:pStyle w:val="Heading2"/>
      </w:pPr>
      <w:r>
        <w:t xml:space="preserve">7. Limitations</w:t>
      </w:r>
    </w:p>
    <w:p>
      <w:pPr>
        <w:pStyle w:val="FirstParagraph"/>
      </w:pPr>
      <w:r>
        <w:t xml:space="preserve">Potential limitations of this study include:</w:t>
      </w:r>
    </w:p>
    <w:p>
      <w:pPr>
        <w:numPr>
          <w:ilvl w:val="0"/>
          <w:numId w:val="1007"/>
        </w:numPr>
        <w:pStyle w:val="Compact"/>
      </w:pPr>
      <w:r>
        <w:t xml:space="preserve">The possibility of selection bias in participant recruitment.</w:t>
      </w:r>
    </w:p>
    <w:p>
      <w:pPr>
        <w:numPr>
          <w:ilvl w:val="0"/>
          <w:numId w:val="1007"/>
        </w:numPr>
        <w:pStyle w:val="Compact"/>
      </w:pPr>
      <w:r>
        <w:t xml:space="preserve">The influence of external political events on constituent attitudes.</w:t>
      </w:r>
    </w:p>
    <w:p>
      <w:pPr>
        <w:numPr>
          <w:ilvl w:val="0"/>
          <w:numId w:val="1007"/>
        </w:numPr>
        <w:pStyle w:val="Compact"/>
      </w:pPr>
      <w:r>
        <w:t xml:space="preserve">The challenge of isolating the effects of specific engagement strategies from other factors.</w:t>
      </w:r>
    </w:p>
    <w:p>
      <w:pPr>
        <w:pStyle w:val="FirstParagraph"/>
      </w:pPr>
      <w:r>
        <w:t xml:space="preserve">Efforts will be made to mitigate these limitations through careful study design and robust data analysis.</w:t>
      </w:r>
    </w:p>
    <w:bookmarkEnd w:id="31"/>
    <w:bookmarkStart w:id="32" w:name="conclusion"/>
    <w:p>
      <w:pPr>
        <w:pStyle w:val="Heading2"/>
      </w:pPr>
      <w:r>
        <w:t xml:space="preserve">8. Conclusion</w:t>
      </w:r>
    </w:p>
    <w:p>
      <w:pPr>
        <w:pStyle w:val="FirstParagraph"/>
      </w:pPr>
      <w:r>
        <w:t xml:space="preserve">This Experiment Protocol provides a comprehensive framework for studying the role of the Politician in engaging with constituents in Los Angeles, United States. By systematically evaluating different engagement strategies, this research aims to contribute to more effective and responsive governance in one of America's most dynamic cities.</w:t>
      </w:r>
    </w:p>
    <w:bookmarkEnd w:id="32"/>
    <w:p>
      <w:pPr>
        <w:pStyle w:val="BodyText"/>
      </w:pPr>
      <w:r>
        <w:t xml:space="preserve">This document is intended for research purposes only. All information contained herein is confidential and should not be distributed without authorization.</w:t>
      </w:r>
    </w:p>
    <w:p>
      <w:pPr>
        <w:pStyle w:val="BodyText"/>
      </w:pPr>
      <w:r>
        <w:t xml:space="preserve">© 2023 [Institution Name Redacted].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Los Angeles</dc:title>
  <dc:creator/>
  <dc:language>en</dc:language>
  <cp:keywords/>
  <dcterms:created xsi:type="dcterms:W3CDTF">2026-10-10T07:08:53Z</dcterms:created>
  <dcterms:modified xsi:type="dcterms:W3CDTF">2026-10-10T07:08:53Z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