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Political</w:t>
      </w:r>
      <w:r>
        <w:t xml:space="preserve"> </w:t>
      </w:r>
      <w:r>
        <w:t xml:space="preserve">Communication</w:t>
      </w:r>
      <w:r>
        <w:t xml:space="preserve"> </w:t>
      </w:r>
      <w:r>
        <w:t xml:space="preserve">Dynamics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65cbbafa7ac466b00f5a2d970c6c999e8c84956"/>
    <w:p>
      <w:pPr>
        <w:pStyle w:val="Heading1"/>
      </w:pPr>
      <w:r>
        <w:t xml:space="preserve">Experiment Protocol: Digital Political Communication and Civic Engagement in Ho Chi Minh City</w:t>
      </w:r>
    </w:p>
    <w:p>
      <w:pPr>
        <w:pStyle w:val="FirstParagraph"/>
      </w:pPr>
      <w:r>
        <w:rPr>
          <w:bCs/>
          <w:b/>
        </w:rPr>
        <w:t xml:space="preserve">Protocol ID:</w:t>
      </w:r>
      <w:r>
        <w:t xml:space="preserve"> </w:t>
      </w:r>
      <w:r>
        <w:t xml:space="preserve">HCMC-POL-2024-001</w:t>
      </w:r>
    </w:p>
    <w:p>
      <w:pPr>
        <w:pStyle w:val="BodyText"/>
      </w:pPr>
      <w:r>
        <w:rPr>
          <w:bCs/>
          <w:b/>
        </w:rPr>
        <w:t xml:space="preserve">Location:</w:t>
      </w:r>
      <w:r>
        <w:t xml:space="preserve"> </w:t>
      </w:r>
      <w:r>
        <w:t xml:space="preserve">Ho Chi Minh City, Vietnam</w:t>
      </w:r>
    </w:p>
    <w:p>
      <w:pPr>
        <w:pStyle w:val="BodyText"/>
      </w:pPr>
      <w:r>
        <w:rPr>
          <w:bCs/>
          <w:b/>
        </w:rPr>
        <w:t xml:space="preserve">Subject:</w:t>
      </w:r>
      <w:r>
        <w:t xml:space="preserve"> </w:t>
      </w:r>
      <w:r>
        <w:t xml:space="preserve">Politician Communication Strategies</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examining the efficacy of digital communication strategies employed by a Politician operating within the urban landscape of Vietnam Ho Chi Minh City. As the economic and cultural hub of Vietnam, Ho Chi Minh City presents a unique environment characterized by high internet penetration, a young demographic, and a complex regulatory framework for political discourse.</w:t>
      </w:r>
    </w:p>
    <w:p>
      <w:pPr>
        <w:pStyle w:val="BodyText"/>
      </w:pPr>
      <w:r>
        <w:t xml:space="preserve">The primary objective is to analyze how specific communication variables—such as tone, platform selection, and content type—affect public perception and civic engagement metrics among constituents. This study aims to provide empirical data on how a Politician can effectively bridge the gap between governance and the populace in a modern, rapidly developing metropolis.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engagement rates (likes, shares, comments) of different content formats posted by a Politician on major Vietnamese social media platforms.</w:t>
      </w:r>
    </w:p>
    <w:p>
      <w:pPr>
        <w:numPr>
          <w:ilvl w:val="0"/>
          <w:numId w:val="1001"/>
        </w:numPr>
        <w:pStyle w:val="Compact"/>
      </w:pPr>
      <w:r>
        <w:t xml:space="preserve">To assess sentiment analysis of public responses to policy announcements versus community-focused updates.</w:t>
      </w:r>
    </w:p>
    <w:p>
      <w:pPr>
        <w:numPr>
          <w:ilvl w:val="0"/>
          <w:numId w:val="1001"/>
        </w:numPr>
        <w:pStyle w:val="Compact"/>
      </w:pPr>
      <w:r>
        <w:t xml:space="preserve">To evaluate the impact of response latency (time taken to reply to constituents) on perceived responsiveness.</w:t>
      </w:r>
    </w:p>
    <w:p>
      <w:pPr>
        <w:numPr>
          <w:ilvl w:val="0"/>
          <w:numId w:val="1001"/>
        </w:numPr>
        <w:pStyle w:val="Compact"/>
      </w:pPr>
      <w:r>
        <w:t xml:space="preserve">To ensure all activities comply with the laws and regulations of Vietnam regarding political communication and data privacy.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randomized controlled trial (RCT) design. The Politician’s official digital channels will be segmented into control and experimental groups. Over a period of twelve weeks, different communication strategies will be deployed to these segments.</w:t>
      </w:r>
    </w:p>
    <w:bookmarkEnd w:id="23"/>
    <w:bookmarkStart w:id="24" w:name="participants"/>
    <w:p>
      <w:pPr>
        <w:pStyle w:val="Heading3"/>
      </w:pPr>
      <w:r>
        <w:t xml:space="preserve">3.2 Participants</w:t>
      </w:r>
    </w:p>
    <w:p>
      <w:pPr>
        <w:pStyle w:val="FirstParagraph"/>
      </w:pPr>
      <w:r>
        <w:t xml:space="preserve">The target population consists of registered voters and active social media users residing in Ho Chi Minh City. Participants will be recruited through organic reach on platforms such as Facebook, Zalo, and YouTube, which are predominant in Vietnam. Inclusion criteria require participants to be at least 18 years old and residents of Ho Chi Minh City for a minimum of one year.</w:t>
      </w:r>
    </w:p>
    <w:bookmarkEnd w:id="24"/>
    <w:bookmarkStart w:id="25" w:name="variables"/>
    <w:p>
      <w:pPr>
        <w:pStyle w:val="Heading3"/>
      </w:pPr>
      <w:r>
        <w:t xml:space="preserve">3.3 Variables</w:t>
      </w:r>
    </w:p>
    <w:p>
      <w:pPr>
        <w:numPr>
          <w:ilvl w:val="0"/>
          <w:numId w:val="1002"/>
        </w:numPr>
        <w:pStyle w:val="Compact"/>
      </w:pPr>
      <w:r>
        <w:rPr>
          <w:bCs/>
          <w:b/>
        </w:rPr>
        <w:t xml:space="preserve">Independent Variables:</w:t>
      </w:r>
      <w:r>
        <w:t xml:space="preserve"> </w:t>
      </w:r>
      <w:r>
        <w:t xml:space="preserve">Content type (video, text, infographic), tone (formal, empathetic, authoritative), and frequency of posting.</w:t>
      </w:r>
    </w:p>
    <w:p>
      <w:pPr>
        <w:numPr>
          <w:ilvl w:val="0"/>
          <w:numId w:val="1002"/>
        </w:numPr>
        <w:pStyle w:val="Compact"/>
      </w:pPr>
      <w:r>
        <w:rPr>
          <w:bCs/>
          <w:b/>
        </w:rPr>
        <w:t xml:space="preserve">Dependent Variables:</w:t>
      </w:r>
      <w:r>
        <w:t xml:space="preserve"> </w:t>
      </w:r>
      <w:r>
        <w:t xml:space="preserve">Engagement metrics, sentiment scores derived from natural language processing (NLP) of comments, and survey-based trust indicators.</w:t>
      </w:r>
    </w:p>
    <w:p>
      <w:pPr>
        <w:numPr>
          <w:ilvl w:val="0"/>
          <w:numId w:val="1002"/>
        </w:numPr>
        <w:pStyle w:val="Compact"/>
      </w:pPr>
      <w:r>
        <w:rPr>
          <w:bCs/>
          <w:b/>
        </w:rPr>
        <w:t xml:space="preserve">Control Variables:</w:t>
      </w:r>
      <w:r>
        <w:t xml:space="preserve"> </w:t>
      </w:r>
      <w:r>
        <w:t xml:space="preserve">Time of day posts are published, current political events in Vietnam, and the Politician’s identity.</w:t>
      </w:r>
    </w:p>
    <w:bookmarkEnd w:id="25"/>
    <w:bookmarkEnd w:id="26"/>
    <w:bookmarkStart w:id="30" w:name="procedures"/>
    <w:p>
      <w:pPr>
        <w:pStyle w:val="Heading2"/>
      </w:pPr>
      <w:r>
        <w:t xml:space="preserve">4. Procedures</w:t>
      </w:r>
    </w:p>
    <w:bookmarkStart w:id="27" w:name="preparation-phase"/>
    <w:p>
      <w:pPr>
        <w:pStyle w:val="Heading3"/>
      </w:pPr>
      <w:r>
        <w:t xml:space="preserve">4.1 Preparation Phase</w:t>
      </w:r>
    </w:p>
    <w:p>
      <w:pPr>
        <w:pStyle w:val="FirstParagraph"/>
      </w:pPr>
      <w:r>
        <w:t xml:space="preserve">Prior to the experiment, all content will be reviewed to ensure compliance with Vietnamese laws, including the Law on Cybersecurity and regulations governing political activities. The Politician’s team will establish a content calendar that aligns with local events in Ho Chi Minh City, such as traffic management initiatives or flood prevention measures, which are critical issues for the city.</w:t>
      </w:r>
    </w:p>
    <w:bookmarkEnd w:id="27"/>
    <w:bookmarkStart w:id="28" w:name="execution-phase"/>
    <w:p>
      <w:pPr>
        <w:pStyle w:val="Heading3"/>
      </w:pPr>
      <w:r>
        <w:t xml:space="preserve">4.2 Execution Phase</w:t>
      </w:r>
    </w:p>
    <w:p>
      <w:pPr>
        <w:pStyle w:val="FirstParagraph"/>
      </w:pPr>
      <w:r>
        <w:t xml:space="preserve">During the twelve-week period, the Politician will post content according to the randomized schedule. For example, in Week 1, Group A may receive formal policy updates, while Group B receives behind-the-scenes videos of the Politician engaging with local communities in District 1 or District 7. Data will be collected in real-time using analytics tools integrated with the social media platforms.</w:t>
      </w:r>
    </w:p>
    <w:bookmarkEnd w:id="28"/>
    <w:bookmarkStart w:id="29" w:name="data-collection"/>
    <w:p>
      <w:pPr>
        <w:pStyle w:val="Heading3"/>
      </w:pPr>
      <w:r>
        <w:t xml:space="preserve">4.3 Data Collection</w:t>
      </w:r>
    </w:p>
    <w:p>
      <w:pPr>
        <w:pStyle w:val="FirstParagraph"/>
      </w:pPr>
      <w:r>
        <w:t xml:space="preserve">Quantitative data will include likes, shares, comments, and click-through rates. Qualitative data will be gathered through sentiment analysis of comments and periodic surveys distributed to a subset of participants. Surveys will ask about their perception of the Politician’s effectiveness and trustworthiness.</w:t>
      </w:r>
    </w:p>
    <w:bookmarkEnd w:id="29"/>
    <w:bookmarkEnd w:id="30"/>
    <w:bookmarkStart w:id="31" w:name="ethical-considerations"/>
    <w:p>
      <w:pPr>
        <w:pStyle w:val="Heading2"/>
      </w:pPr>
      <w:r>
        <w:t xml:space="preserve">5. Ethical Considerations</w:t>
      </w:r>
    </w:p>
    <w:p>
      <w:pPr>
        <w:pStyle w:val="FirstParagraph"/>
      </w:pPr>
      <w:r>
        <w:t xml:space="preserve">This experiment adheres to strict ethical guidelines. Informed consent will be obtained from all survey participants. Data privacy will be maintained in accordance with Vietnam’s Decree on Personal Data Protection. No personal data will be shared with third parties without explicit consent. The Politician will ensure that all communication is transparent and does not mislead constituents.</w:t>
      </w:r>
    </w:p>
    <w:p>
      <w:pPr>
        <w:pStyle w:val="BodyText"/>
      </w:pPr>
      <w:r>
        <w:t xml:space="preserve">Special attention will be paid to avoiding polarization. Content will be designed to foster constructive dialogue and community cohesion, reflecting the values of Ho Chi Minh City’s diverse population.</w:t>
      </w:r>
    </w:p>
    <w:bookmarkEnd w:id="31"/>
    <w:bookmarkStart w:id="32" w:name="data-analysis"/>
    <w:p>
      <w:pPr>
        <w:pStyle w:val="Heading2"/>
      </w:pPr>
      <w:r>
        <w:t xml:space="preserve">6. Data Analysis</w:t>
      </w:r>
    </w:p>
    <w:p>
      <w:pPr>
        <w:pStyle w:val="FirstParagraph"/>
      </w:pPr>
      <w:r>
        <w:t xml:space="preserve">Data will be analyzed using statistical software such as R or Python. Engagement metrics will be compared using ANOVA tests to determine significant differences between groups. Sentiment analysis will be conducted using NLP models trained on Vietnamese language data to accurately interpret public opinion. Results will be triangulated with survey data to provide a comprehensive understanding of the Politician’s communication impact.</w:t>
      </w:r>
    </w:p>
    <w:bookmarkEnd w:id="32"/>
    <w:bookmarkStart w:id="33" w:name="expected-outcomes"/>
    <w:p>
      <w:pPr>
        <w:pStyle w:val="Heading2"/>
      </w:pPr>
      <w:r>
        <w:t xml:space="preserve">7. Expected Outcomes</w:t>
      </w:r>
    </w:p>
    <w:p>
      <w:pPr>
        <w:pStyle w:val="FirstParagraph"/>
      </w:pPr>
      <w:r>
        <w:t xml:space="preserve">It is anticipated that this experiment will reveal optimal communication strategies for a Politician in Ho Chi Minh City. Expected outcomes include:</w:t>
      </w:r>
    </w:p>
    <w:p>
      <w:pPr>
        <w:numPr>
          <w:ilvl w:val="0"/>
          <w:numId w:val="1003"/>
        </w:numPr>
        <w:pStyle w:val="Compact"/>
      </w:pPr>
      <w:r>
        <w:t xml:space="preserve">Identification of content types that generate the highest positive engagement.</w:t>
      </w:r>
    </w:p>
    <w:p>
      <w:pPr>
        <w:numPr>
          <w:ilvl w:val="0"/>
          <w:numId w:val="1003"/>
        </w:numPr>
        <w:pStyle w:val="Compact"/>
      </w:pPr>
      <w:r>
        <w:t xml:space="preserve">Insights into the preferred communication tone of Ho Chi Minh City residents.</w:t>
      </w:r>
    </w:p>
    <w:p>
      <w:pPr>
        <w:numPr>
          <w:ilvl w:val="0"/>
          <w:numId w:val="1003"/>
        </w:numPr>
        <w:pStyle w:val="Compact"/>
      </w:pPr>
      <w:r>
        <w:t xml:space="preserve">Recommendations for improving digital outreach and constituent services.</w:t>
      </w:r>
    </w:p>
    <w:bookmarkEnd w:id="33"/>
    <w:bookmarkStart w:id="34" w:name="conclusion"/>
    <w:p>
      <w:pPr>
        <w:pStyle w:val="Heading2"/>
      </w:pPr>
      <w:r>
        <w:t xml:space="preserve">8. Conclusion</w:t>
      </w:r>
    </w:p>
    <w:p>
      <w:pPr>
        <w:pStyle w:val="FirstParagraph"/>
      </w:pPr>
      <w:r>
        <w:t xml:space="preserve">This Experiment Protocol provides a structured approach to understanding the dynamics of political communication in Vietnam Ho Chi Minh City. By systematically testing different strategies, the Politician can enhance their connection with constituents, promote transparency, and contribute to the effective governance of the city. The findings will be valuable not only for the participating Politician but also for broader discussions on digital democracy in Vietnam.</w:t>
      </w:r>
    </w:p>
    <w:bookmarkEnd w:id="34"/>
    <w:bookmarkStart w:id="35" w:name="references"/>
    <w:p>
      <w:pPr>
        <w:pStyle w:val="Heading2"/>
      </w:pPr>
      <w:r>
        <w:t xml:space="preserve">9. References</w:t>
      </w:r>
    </w:p>
    <w:p>
      <w:pPr>
        <w:pStyle w:val="FirstParagraph"/>
      </w:pPr>
      <w:r>
        <w:t xml:space="preserve">- Law on Cybersecurity of Vietnam (2018)</w:t>
      </w:r>
      <w:r>
        <w:br/>
      </w:r>
      <w:r>
        <w:t xml:space="preserve">- Decree on Personal Data Protection (2023)</w:t>
      </w:r>
      <w:r>
        <w:br/>
      </w:r>
      <w:r>
        <w:t xml:space="preserve">- Ho Chi Minh City People’s Committee Guidelines on Digital Transformation</w:t>
      </w:r>
      <w:r>
        <w:br/>
      </w:r>
      <w:r>
        <w:t xml:space="preserve">- Academic journals on political communication in Southeast Asia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Political Communication Dynamics in Ho Chi Minh City</dc:title>
  <dc:creator/>
  <dc:language>en</dc:language>
  <cp:keywords/>
  <dcterms:created xsi:type="dcterms:W3CDTF">2026-10-10T08:09:53Z</dcterms:created>
  <dcterms:modified xsi:type="dcterms:W3CDTF">2026-10-10T08:09:53Z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