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Political</w:t>
      </w:r>
      <w:r>
        <w:t xml:space="preserve"> </w:t>
      </w:r>
      <w:r>
        <w:t xml:space="preserve">Accountability</w:t>
      </w:r>
      <w:r>
        <w:t xml:space="preserve"> </w:t>
      </w:r>
      <w:r>
        <w:t xml:space="preserve">and</w:t>
      </w:r>
      <w:r>
        <w:t xml:space="preserve"> </w:t>
      </w:r>
      <w:r>
        <w:t xml:space="preserve">Civic</w:t>
      </w:r>
      <w:r>
        <w:t xml:space="preserve"> </w:t>
      </w:r>
      <w:r>
        <w:t xml:space="preserve">Engagement</w:t>
      </w:r>
      <w:r>
        <w:t xml:space="preserve"> </w:t>
      </w:r>
      <w:r>
        <w:t xml:space="preserve">in</w:t>
      </w:r>
      <w:r>
        <w:t xml:space="preserve"> </w:t>
      </w:r>
      <w:r>
        <w:t xml:space="preserve">Harare,</w:t>
      </w:r>
      <w:r>
        <w:t xml:space="preserve"> </w:t>
      </w:r>
      <w:r>
        <w:t xml:space="preserve">Zimbabwe</w:t>
      </w:r>
    </w:p>
    <w:bookmarkStart w:id="20" w:name="Xa5a1f20092a5be2ff7b05fa58cca398d03618c2"/>
    <w:p>
      <w:pPr>
        <w:pStyle w:val="Heading1"/>
      </w:pPr>
      <w:r>
        <w:t xml:space="preserve">Experiment Protocol: Assessing the Impact of Digital Transparency Tools on Politician Accountability in Harare, Zimbabwe</w:t>
      </w:r>
    </w:p>
    <w:p>
      <w:pPr>
        <w:pStyle w:val="FirstParagraph"/>
      </w:pPr>
      <w:r>
        <w:rPr>
          <w:bCs/>
          <w:b/>
        </w:rPr>
        <w:t xml:space="preserve">Protocol ID:</w:t>
      </w:r>
      <w:r>
        <w:t xml:space="preserve"> </w:t>
      </w:r>
      <w:r>
        <w:t xml:space="preserve">ZW-HRE-POL-2024-001</w:t>
      </w:r>
    </w:p>
    <w:p>
      <w:pPr>
        <w:pStyle w:val="BodyText"/>
      </w:pPr>
      <w:r>
        <w:rPr>
          <w:bCs/>
          <w:b/>
        </w:rPr>
        <w:t xml:space="preserve">Location:</w:t>
      </w:r>
      <w:r>
        <w:t xml:space="preserve"> </w:t>
      </w:r>
      <w:r>
        <w:t xml:space="preserve">Harare, Zimbabwe</w:t>
      </w:r>
    </w:p>
    <w:p>
      <w:pPr>
        <w:pStyle w:val="BodyText"/>
      </w:pPr>
      <w:r>
        <w:rPr>
          <w:bCs/>
          <w:b/>
        </w:rPr>
        <w:t xml:space="preserve">Subject:</w:t>
      </w:r>
      <w:r>
        <w:t xml:space="preserve"> </w:t>
      </w:r>
      <w:r>
        <w:t xml:space="preserve">Politician Performance and Civic Engagement</w:t>
      </w:r>
    </w:p>
    <w:p>
      <w:pPr>
        <w:pStyle w:val="BodyText"/>
      </w:pPr>
      <w:r>
        <w:rPr>
          <w:bCs/>
          <w:b/>
        </w:rPr>
        <w:t xml:space="preserve">Date:</w:t>
      </w:r>
      <w:r>
        <w:t xml:space="preserve"> </w:t>
      </w:r>
      <w:r>
        <w:t xml:space="preserve">October 24, 2024</w:t>
      </w:r>
    </w:p>
    <w:p>
      <w:pPr>
        <w:pStyle w:val="BodyText"/>
      </w:pPr>
      <w:r>
        <w:rPr>
          <w:bCs/>
          <w:b/>
        </w:rPr>
        <w:t xml:space="preserve">Version:</w:t>
      </w:r>
      <w:r>
        <w:t xml:space="preserve"> </w:t>
      </w:r>
      <w:r>
        <w:t xml:space="preserve">1.0</w:t>
      </w:r>
    </w:p>
    <w:bookmarkEnd w:id="20"/>
    <w:bookmarkStart w:id="21" w:name="introduction-and-background"/>
    <w:p>
      <w:pPr>
        <w:pStyle w:val="Heading2"/>
      </w:pPr>
      <w:r>
        <w:t xml:space="preserve">1. Introduction and Background</w:t>
      </w:r>
    </w:p>
    <w:p>
      <w:pPr>
        <w:pStyle w:val="FirstParagraph"/>
      </w:pPr>
      <w:r>
        <w:t xml:space="preserve">This Experiment Protocol outlines the methodology for a controlled field study designed to evaluate the efficacy of real-time digital feedback mechanisms in enhancing the accountability of local politicians within the urban environment of Harare, Zimbabwe. The political landscape in Zimbabwe, particularly in its capital city, is characterized by complex dynamics involving state institutions, civil society organizations, and an increasingly digitally connected electorate.</w:t>
      </w:r>
    </w:p>
    <w:p>
      <w:pPr>
        <w:pStyle w:val="BodyText"/>
      </w:pPr>
      <w:r>
        <w:t xml:space="preserve">The primary objective of this study is to determine whether providing constituents with a structured, anonymous platform to report on the performance of their local representatives—specifically regarding service delivery, constituency visits, and responsiveness—results in measurable changes in the behavior of the politician. This protocol addresses the critical need for empirical data on democratic engagement in post-colonial African urban centers.</w:t>
      </w:r>
    </w:p>
    <w:bookmarkEnd w:id="21"/>
    <w:bookmarkStart w:id="22" w:name="objectives"/>
    <w:p>
      <w:pPr>
        <w:pStyle w:val="Heading2"/>
      </w:pPr>
      <w:r>
        <w:t xml:space="preserve">2. Objectives</w:t>
      </w:r>
    </w:p>
    <w:p>
      <w:pPr>
        <w:pStyle w:val="FirstParagraph"/>
      </w:pPr>
      <w:r>
        <w:t xml:space="preserve">The specific objectives of this experiment are as follows:</w:t>
      </w:r>
    </w:p>
    <w:p>
      <w:pPr>
        <w:numPr>
          <w:ilvl w:val="0"/>
          <w:numId w:val="1001"/>
        </w:numPr>
        <w:pStyle w:val="Compact"/>
      </w:pPr>
      <w:r>
        <w:t xml:space="preserve">To quantify the baseline level of responsiveness of ward-level politicians in selected constituencies of Harare.</w:t>
      </w:r>
    </w:p>
    <w:p>
      <w:pPr>
        <w:numPr>
          <w:ilvl w:val="0"/>
          <w:numId w:val="1001"/>
        </w:numPr>
        <w:pStyle w:val="Compact"/>
      </w:pPr>
      <w:r>
        <w:t xml:space="preserve">To assess the impact of a "Digital Constituency Dashboard" on the frequency of politician interactions with constituents.</w:t>
      </w:r>
    </w:p>
    <w:p>
      <w:pPr>
        <w:numPr>
          <w:ilvl w:val="0"/>
          <w:numId w:val="1001"/>
        </w:numPr>
        <w:pStyle w:val="Compact"/>
      </w:pPr>
      <w:r>
        <w:t xml:space="preserve">To analyze the correlation between public feedback visibility and the prioritization of local infrastructure projects by the politician.</w:t>
      </w:r>
    </w:p>
    <w:p>
      <w:pPr>
        <w:numPr>
          <w:ilvl w:val="0"/>
          <w:numId w:val="1001"/>
        </w:numPr>
        <w:pStyle w:val="Compact"/>
      </w:pPr>
      <w:r>
        <w:t xml:space="preserve">To evaluate the perceived safety and trust of Harare residents when engaging with political figures through digital intermediaries.</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study will employ a randomized controlled trial (RCT) design. We will select six (6) constituencies within Harare. Three constituencies will serve as the</w:t>
      </w:r>
      <w:r>
        <w:t xml:space="preserve"> </w:t>
      </w:r>
      <w:r>
        <w:rPr>
          <w:bCs/>
          <w:b/>
        </w:rPr>
        <w:t xml:space="preserve">Treatment Group</w:t>
      </w:r>
      <w:r>
        <w:t xml:space="preserve">, where the digital transparency tool will be deployed. The remaining three will serve as the</w:t>
      </w:r>
      <w:r>
        <w:t xml:space="preserve"> </w:t>
      </w:r>
      <w:r>
        <w:rPr>
          <w:bCs/>
          <w:b/>
        </w:rPr>
        <w:t xml:space="preserve">Control Group</w:t>
      </w:r>
      <w:r>
        <w:t xml:space="preserve">, where standard political engagement methods will continue without intervention.</w:t>
      </w:r>
    </w:p>
    <w:bookmarkEnd w:id="23"/>
    <w:bookmarkStart w:id="24" w:name="participants"/>
    <w:p>
      <w:pPr>
        <w:pStyle w:val="Heading3"/>
      </w:pPr>
      <w:r>
        <w:t xml:space="preserve">3.2 Participants</w:t>
      </w:r>
    </w:p>
    <w:p>
      <w:pPr>
        <w:pStyle w:val="FirstParagraph"/>
      </w:pPr>
      <w:r>
        <w:t xml:space="preserve">The primary subjects of observation are the elected politicians (Members of Parliament and City Councillors) representing the selected wards. The secondary participants are the registered voters within these wards. Inclusion criteria for voters include residency in Harare for at least two years and access to a mobile device capable of receiving SMS or using a USSD code, ensuring inclusivity across different socioeconomic strata.</w:t>
      </w:r>
    </w:p>
    <w:bookmarkEnd w:id="24"/>
    <w:bookmarkStart w:id="25" w:name="X97b266e92725aa6edbc7ff0ce52cb45aaa769da"/>
    <w:p>
      <w:pPr>
        <w:pStyle w:val="Heading3"/>
      </w:pPr>
      <w:r>
        <w:t xml:space="preserve">3.3 Intervention: The Digital Constituency Dashboard</w:t>
      </w:r>
    </w:p>
    <w:p>
      <w:pPr>
        <w:pStyle w:val="FirstParagraph"/>
      </w:pPr>
      <w:r>
        <w:t xml:space="preserve">In the Treatment Group, we will introduce a USSD-based platform (*123#) and a lightweight web portal. This tool allows citizens to:</w:t>
      </w:r>
    </w:p>
    <w:p>
      <w:pPr>
        <w:numPr>
          <w:ilvl w:val="0"/>
          <w:numId w:val="1002"/>
        </w:numPr>
        <w:pStyle w:val="Compact"/>
      </w:pPr>
      <w:r>
        <w:t xml:space="preserve">Log specific issues (e.g., water shortages, road repairs).</w:t>
      </w:r>
    </w:p>
    <w:p>
      <w:pPr>
        <w:numPr>
          <w:ilvl w:val="0"/>
          <w:numId w:val="1002"/>
        </w:numPr>
        <w:pStyle w:val="Compact"/>
      </w:pPr>
      <w:r>
        <w:t xml:space="preserve">Rate the politician's recent performance on a scale of 1-5.</w:t>
      </w:r>
    </w:p>
    <w:p>
      <w:pPr>
        <w:numPr>
          <w:ilvl w:val="0"/>
          <w:numId w:val="1002"/>
        </w:numPr>
        <w:pStyle w:val="Compact"/>
      </w:pPr>
      <w:r>
        <w:t xml:space="preserve">Verify attendance at scheduled constituency meetings.</w:t>
      </w:r>
    </w:p>
    <w:p>
      <w:pPr>
        <w:pStyle w:val="FirstParagraph"/>
      </w:pPr>
      <w:r>
        <w:t xml:space="preserve">Crucially, aggregated data from this dashboard will be made publicly visible on community noticeboards and local radio stations in Harare, creating a mechanism of social pressure on the politician.</w:t>
      </w:r>
    </w:p>
    <w:bookmarkEnd w:id="25"/>
    <w:bookmarkEnd w:id="26"/>
    <w:bookmarkStart w:id="27" w:name="data-collection-procedures"/>
    <w:p>
      <w:pPr>
        <w:pStyle w:val="Heading2"/>
      </w:pPr>
      <w:r>
        <w:t xml:space="preserve">4. Data Collection Procedures</w:t>
      </w:r>
    </w:p>
    <w:p>
      <w:pPr>
        <w:pStyle w:val="FirstParagraph"/>
      </w:pPr>
      <w:r>
        <w:t xml:space="preserve">Data collection will occur over a period of six months, divided into three phases: Baseline, Intervention, and Post-Intervention.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Activities</w:t>
            </w:r>
          </w:p>
        </w:tc>
      </w:tr>
      <w:tr>
        <w:tc>
          <w:tcPr/>
          <w:p>
            <w:pPr>
              <w:pStyle w:val="Compact"/>
              <w:jc w:val="left"/>
            </w:pPr>
            <w:r>
              <w:rPr>
                <w:bCs/>
                <w:b/>
              </w:rPr>
              <w:t xml:space="preserve">Baseline</w:t>
            </w:r>
          </w:p>
        </w:tc>
        <w:tc>
          <w:tcPr/>
          <w:p>
            <w:pPr>
              <w:pStyle w:val="Compact"/>
              <w:jc w:val="left"/>
            </w:pPr>
            <w:r>
              <w:t xml:space="preserve">Month 1</w:t>
            </w:r>
          </w:p>
        </w:tc>
        <w:tc>
          <w:tcPr/>
          <w:p>
            <w:pPr>
              <w:pStyle w:val="Compact"/>
              <w:jc w:val="left"/>
            </w:pPr>
            <w:r>
              <w:t xml:space="preserve">Surveys of voter satisfaction; tracking of politician public appearances; analysis of existing service delivery records.</w:t>
            </w:r>
          </w:p>
        </w:tc>
      </w:tr>
      <w:tr>
        <w:tc>
          <w:tcPr/>
          <w:p>
            <w:pPr>
              <w:pStyle w:val="Compact"/>
              <w:jc w:val="left"/>
            </w:pPr>
            <w:r>
              <w:rPr>
                <w:bCs/>
                <w:b/>
              </w:rPr>
              <w:t xml:space="preserve">Intervention</w:t>
            </w:r>
          </w:p>
        </w:tc>
        <w:tc>
          <w:tcPr/>
          <w:p>
            <w:pPr>
              <w:pStyle w:val="Compact"/>
              <w:jc w:val="left"/>
            </w:pPr>
            <w:r>
              <w:t xml:space="preserve">Months 2-4</w:t>
            </w:r>
          </w:p>
        </w:tc>
        <w:tc>
          <w:tcPr/>
          <w:p>
            <w:pPr>
              <w:pStyle w:val="Compact"/>
              <w:jc w:val="left"/>
            </w:pPr>
            <w:r>
              <w:t xml:space="preserve">Deployment of the dashboard in Treatment Group; continuous monitoring of feedback volume and politician response times.</w:t>
            </w:r>
          </w:p>
        </w:tc>
      </w:tr>
      <w:tr>
        <w:tc>
          <w:tcPr/>
          <w:p>
            <w:pPr>
              <w:pStyle w:val="Compact"/>
              <w:jc w:val="left"/>
            </w:pPr>
            <w:r>
              <w:rPr>
                <w:bCs/>
                <w:b/>
              </w:rPr>
              <w:t xml:space="preserve">Post-Intervention</w:t>
            </w:r>
          </w:p>
        </w:tc>
        <w:tc>
          <w:tcPr/>
          <w:p>
            <w:pPr>
              <w:pStyle w:val="Compact"/>
              <w:jc w:val="left"/>
            </w:pPr>
            <w:r>
              <w:t xml:space="preserve">Months 5-6</w:t>
            </w:r>
          </w:p>
        </w:tc>
        <w:tc>
          <w:tcPr/>
          <w:p>
            <w:pPr>
              <w:pStyle w:val="Compact"/>
              <w:jc w:val="left"/>
            </w:pPr>
            <w:r>
              <w:t xml:space="preserve">Final surveys; comparative analysis of service delivery improvements; interviews with politicians in both groups.</w:t>
            </w:r>
          </w:p>
        </w:tc>
      </w:tr>
    </w:tbl>
    <w:bookmarkEnd w:id="27"/>
    <w:bookmarkStart w:id="28" w:name="X882c2c8d694e279221b9974374178f74b03f957"/>
    <w:p>
      <w:pPr>
        <w:pStyle w:val="Heading2"/>
      </w:pPr>
      <w:r>
        <w:t xml:space="preserve">5. Ethical Considerations and Risk Management</w:t>
      </w:r>
    </w:p>
    <w:p>
      <w:pPr>
        <w:pStyle w:val="FirstParagraph"/>
      </w:pPr>
      <w:r>
        <w:t xml:space="preserve">Conducting political experiments in Zimbabwe requires rigorous ethical oversight due to the sensitive nature of political engagement. The following measures are mandatory:</w:t>
      </w:r>
    </w:p>
    <w:p>
      <w:pPr>
        <w:numPr>
          <w:ilvl w:val="0"/>
          <w:numId w:val="1003"/>
        </w:numPr>
        <w:pStyle w:val="Compact"/>
      </w:pPr>
      <w:r>
        <w:rPr>
          <w:bCs/>
          <w:b/>
        </w:rPr>
        <w:t xml:space="preserve">Anonymity:</w:t>
      </w:r>
      <w:r>
        <w:t xml:space="preserve"> </w:t>
      </w:r>
      <w:r>
        <w:t xml:space="preserve">All citizen feedback must be strictly anonymized to protect participants from potential political retribution or harassment.</w:t>
      </w:r>
    </w:p>
    <w:p>
      <w:pPr>
        <w:numPr>
          <w:ilvl w:val="0"/>
          <w:numId w:val="1003"/>
        </w:numPr>
        <w:pStyle w:val="Compact"/>
      </w:pPr>
      <w:r>
        <w:rPr>
          <w:bCs/>
          <w:b/>
        </w:rPr>
        <w:t xml:space="preserve">Neutrality:</w:t>
      </w:r>
      <w:r>
        <w:t xml:space="preserve"> </w:t>
      </w:r>
      <w:r>
        <w:t xml:space="preserve">The research team must remain politically neutral. The tool will not endorse any specific party but will focus solely on performance metrics.</w:t>
      </w:r>
    </w:p>
    <w:p>
      <w:pPr>
        <w:numPr>
          <w:ilvl w:val="0"/>
          <w:numId w:val="1003"/>
        </w:numPr>
        <w:pStyle w:val="Compact"/>
      </w:pPr>
      <w:r>
        <w:rPr>
          <w:bCs/>
          <w:b/>
        </w:rPr>
        <w:t xml:space="preserve">Informed Consent:</w:t>
      </w:r>
      <w:r>
        <w:t xml:space="preserve"> </w:t>
      </w:r>
      <w:r>
        <w:t xml:space="preserve">All participants must provide informed consent, clearly understanding the purpose of the study and their right to withdraw.</w:t>
      </w:r>
    </w:p>
    <w:p>
      <w:pPr>
        <w:numPr>
          <w:ilvl w:val="0"/>
          <w:numId w:val="1003"/>
        </w:numPr>
        <w:pStyle w:val="Compact"/>
      </w:pPr>
      <w:r>
        <w:rPr>
          <w:bCs/>
          <w:b/>
        </w:rPr>
        <w:t xml:space="preserve">Data Security:</w:t>
      </w:r>
      <w:r>
        <w:t xml:space="preserve"> </w:t>
      </w:r>
      <w:r>
        <w:t xml:space="preserve">All data will be encrypted and stored on secure servers located outside Zimbabwe to ensure protection from unauthorized access.</w:t>
      </w:r>
    </w:p>
    <w:bookmarkEnd w:id="28"/>
    <w:bookmarkStart w:id="29" w:name="expected-outcomes-and-significance"/>
    <w:p>
      <w:pPr>
        <w:pStyle w:val="Heading2"/>
      </w:pPr>
      <w:r>
        <w:t xml:space="preserve">6. Expected Outcomes and Significance</w:t>
      </w:r>
    </w:p>
    <w:p>
      <w:pPr>
        <w:pStyle w:val="FirstParagraph"/>
      </w:pPr>
      <w:r>
        <w:t xml:space="preserve">We anticipate that politicians in the Treatment Group will demonstrate a statistically significant increase in responsiveness and constituency engagement compared to the Control Group. This experiment aims to provide a scalable model for enhancing democratic accountability in Harare and potentially across Zimbabwe. By leveraging technology to bridge the gap between the politician and the public, this study contributes to the broader discourse on governance, civic tech, and urban development in Southern Africa.</w:t>
      </w:r>
    </w:p>
    <w:bookmarkEnd w:id="29"/>
    <w:p>
      <w:pPr>
        <w:pStyle w:val="BodyText"/>
      </w:pPr>
      <w:r>
        <w:t xml:space="preserve">© 2024 Civic Innovation Research Group. All rights reserved. This document is confidential and intended for research purposes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Political Accountability and Civic Engagement in Harare, Zimbabwe</dc:title>
  <dc:creator/>
  <dc:language>en</dc:language>
  <cp:keywords/>
  <dcterms:created xsi:type="dcterms:W3CDTF">2026-10-10T06:50:32Z</dcterms:created>
  <dcterms:modified xsi:type="dcterms:W3CDTF">2026-10-10T06:50:32Z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