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Document Title:</w:t>
      </w:r>
      <w:r>
        <w:t xml:space="preserve"> </w:t>
      </w:r>
      <w:r>
        <w:t xml:space="preserve">Experiment Protocol: Project Manager Efficacy in Australia Melbourne</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Australia Melbourne</w:t>
      </w:r>
      <w:r>
        <w:br/>
      </w:r>
      <w:r>
        <w:rPr>
          <w:bCs/>
          <w:b/>
        </w:rPr>
        <w:t xml:space="preserve">Prepared By:</w:t>
      </w:r>
      <w:r>
        <w:t xml:space="preserve"> </w:t>
      </w:r>
      <w:r>
        <w:t xml:space="preserve">Technical Research Division</w:t>
      </w:r>
    </w:p>
    <w:bookmarkStart w:id="29" w:name="X0a85325936f1fa5fe00d834f434a9105d0f7795"/>
    <w:p>
      <w:pPr>
        <w:pStyle w:val="Heading1"/>
      </w:pPr>
      <w:r>
        <w:t xml:space="preserve">Experiment Protocol: Project Manager Efficacy in Australia Melbourne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specific Project Manager methodologies on software development teams operating within the unique socio-economic and cultural context of Australia Melbourne. Melbourne is recognized globally as a hub for technology innovation, yet it presents distinct challenges regarding work-life balance expectations, multicultural team dynamics, and adherence to Australian labor laws.</w:t>
      </w:r>
    </w:p>
    <w:p>
      <w:pPr>
        <w:pStyle w:val="BodyText"/>
      </w:pPr>
      <w:r>
        <w:t xml:space="preserve">The role of the Project Manager in Australia Melbourne is evolving. Traditional command-and-control structures are often less effective than agile, collaborative approaches. This experiment aims to quantify the effectiveness of a hybrid Project Manager framework tailored specifically for the Melbourne market.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a localized Project Manager leadership style on team velocity in Australia Melbourne.</w:t>
      </w:r>
    </w:p>
    <w:p>
      <w:pPr>
        <w:numPr>
          <w:ilvl w:val="0"/>
          <w:numId w:val="1001"/>
        </w:numPr>
        <w:pStyle w:val="Compact"/>
      </w:pPr>
      <w:r>
        <w:t xml:space="preserve">To measure employee satisfaction and retention rates under the new protocol.</w:t>
      </w:r>
    </w:p>
    <w:p>
      <w:pPr>
        <w:numPr>
          <w:ilvl w:val="0"/>
          <w:numId w:val="1001"/>
        </w:numPr>
        <w:pStyle w:val="Compact"/>
      </w:pPr>
      <w:r>
        <w:t xml:space="preserve">To assess compliance with Australian Fair Work standards while maintaining high productivity.</w:t>
      </w:r>
    </w:p>
    <w:p>
      <w:pPr>
        <w:numPr>
          <w:ilvl w:val="0"/>
          <w:numId w:val="1001"/>
        </w:numPr>
        <w:pStyle w:val="Compact"/>
      </w:pPr>
      <w:r>
        <w:t xml:space="preserve">To determine the optimal communication cadence for distributed teams within the Melbourne metropolitan area.</w:t>
      </w:r>
    </w:p>
    <w:bookmarkEnd w:id="21"/>
    <w:bookmarkStart w:id="22" w:name="scope-and-participants"/>
    <w:p>
      <w:pPr>
        <w:pStyle w:val="Heading2"/>
      </w:pPr>
      <w:r>
        <w:t xml:space="preserve">3. Scope and Participants</w:t>
      </w:r>
    </w:p>
    <w:p>
      <w:pPr>
        <w:pStyle w:val="FirstParagraph"/>
      </w:pPr>
      <w:r>
        <w:rPr>
          <w:bCs/>
          <w:b/>
        </w:rPr>
        <w:t xml:space="preserve">Scope:</w:t>
      </w:r>
      <w:r>
        <w:t xml:space="preserve"> </w:t>
      </w:r>
      <w:r>
        <w:t xml:space="preserve">The experiment will focus on three mid-sized software development teams based in the Melbourne CBD and surrounding suburbs (e.g., Southbank, Richmond).</w:t>
      </w:r>
    </w:p>
    <w:p>
      <w:pPr>
        <w:pStyle w:val="BodyText"/>
      </w:pPr>
      <w:r>
        <w:rPr>
          <w:bCs/>
          <w:b/>
        </w:rPr>
        <w:t xml:space="preserve">Participants:</w:t>
      </w:r>
    </w:p>
    <w:p>
      <w:pPr>
        <w:numPr>
          <w:ilvl w:val="0"/>
          <w:numId w:val="1002"/>
        </w:numPr>
        <w:pStyle w:val="Compact"/>
      </w:pPr>
      <w:r>
        <w:rPr>
          <w:bCs/>
          <w:b/>
        </w:rPr>
        <w:t xml:space="preserve">Control Group:</w:t>
      </w:r>
      <w:r>
        <w:t xml:space="preserve"> </w:t>
      </w:r>
      <w:r>
        <w:t xml:space="preserve">One team managed using traditional Waterfall methodologies.</w:t>
      </w:r>
    </w:p>
    <w:p>
      <w:pPr>
        <w:numPr>
          <w:ilvl w:val="0"/>
          <w:numId w:val="1002"/>
        </w:numPr>
        <w:pStyle w:val="Compact"/>
      </w:pPr>
      <w:r>
        <w:rPr>
          <w:bCs/>
          <w:b/>
        </w:rPr>
        <w:t xml:space="preserve">Experimental Group A:</w:t>
      </w:r>
      <w:r>
        <w:t xml:space="preserve"> </w:t>
      </w:r>
      <w:r>
        <w:t xml:space="preserve">One team managed using pure Agile/Scrum.</w:t>
      </w:r>
    </w:p>
    <w:p>
      <w:pPr>
        <w:numPr>
          <w:ilvl w:val="0"/>
          <w:numId w:val="1002"/>
        </w:numPr>
        <w:pStyle w:val="Compact"/>
      </w:pPr>
      <w:r>
        <w:rPr>
          <w:bCs/>
          <w:b/>
        </w:rPr>
        <w:t xml:space="preserve">Experimental Group B:</w:t>
      </w:r>
      <w:r>
        <w:t xml:space="preserve"> </w:t>
      </w:r>
      <w:r>
        <w:t xml:space="preserve">One team managed using the proposed "Melbourne Hybrid" Project Manager framework.</w:t>
      </w:r>
    </w:p>
    <w:p>
      <w:pPr>
        <w:pStyle w:val="FirstParagraph"/>
      </w:pPr>
      <w:r>
        <w:t xml:space="preserve">All Project Managers involved must have at least five years of experience working within the Australian technology sector.</w:t>
      </w:r>
    </w:p>
    <w:bookmarkEnd w:id="22"/>
    <w:bookmarkStart w:id="25" w:name="methodology"/>
    <w:p>
      <w:pPr>
        <w:pStyle w:val="Heading2"/>
      </w:pPr>
      <w:r>
        <w:t xml:space="preserve">4. Methodology</w:t>
      </w:r>
    </w:p>
    <w:bookmarkStart w:id="23" w:name="the-melbourne-hybrid-framework"/>
    <w:p>
      <w:pPr>
        <w:pStyle w:val="Heading3"/>
      </w:pPr>
      <w:r>
        <w:t xml:space="preserve">4.1. The "Melbourne Hybrid" Framework</w:t>
      </w:r>
    </w:p>
    <w:p>
      <w:pPr>
        <w:pStyle w:val="FirstParagraph"/>
      </w:pPr>
      <w:r>
        <w:t xml:space="preserve">The core of this experiment is the "Melbourne Hybrid" framework. This approach adapts standard Project Manager duties to the local culture. Key adaptations include:</w:t>
      </w:r>
    </w:p>
    <w:p>
      <w:pPr>
        <w:numPr>
          <w:ilvl w:val="0"/>
          <w:numId w:val="1003"/>
        </w:numPr>
        <w:pStyle w:val="Compact"/>
      </w:pPr>
      <w:r>
        <w:rPr>
          <w:bCs/>
          <w:b/>
        </w:rPr>
        <w:t xml:space="preserve">Flexible Hours:</w:t>
      </w:r>
      <w:r>
        <w:t xml:space="preserve"> </w:t>
      </w:r>
      <w:r>
        <w:t xml:space="preserve">Acknowledging Melbourne's traffic congestion and lifestyle, the Project Manager will enforce output-based metrics rather than strict 9-to-5 attendance.</w:t>
      </w:r>
    </w:p>
    <w:p>
      <w:pPr>
        <w:numPr>
          <w:ilvl w:val="0"/>
          <w:numId w:val="1003"/>
        </w:numPr>
        <w:pStyle w:val="Compact"/>
      </w:pPr>
      <w:r>
        <w:rPr>
          <w:bCs/>
          <w:b/>
        </w:rPr>
        <w:t xml:space="preserve">Cultural Sensitivity:</w:t>
      </w:r>
      <w:r>
        <w:t xml:space="preserve"> </w:t>
      </w:r>
      <w:r>
        <w:t xml:space="preserve">Training for the Project Manager to navigate the diverse cultural backgrounds common in Melbourne teams.</w:t>
      </w:r>
    </w:p>
    <w:p>
      <w:pPr>
        <w:numPr>
          <w:ilvl w:val="0"/>
          <w:numId w:val="1003"/>
        </w:numPr>
        <w:pStyle w:val="Compact"/>
      </w:pPr>
      <w:r>
        <w:rPr>
          <w:bCs/>
          <w:b/>
        </w:rPr>
        <w:t xml:space="preserve">Local Compliance:</w:t>
      </w:r>
      <w:r>
        <w:t xml:space="preserve"> </w:t>
      </w:r>
      <w:r>
        <w:t xml:space="preserve">Strict adherence to the National Employment Standards (NES) regarding leave and overtime.</w:t>
      </w:r>
    </w:p>
    <w:bookmarkEnd w:id="23"/>
    <w:bookmarkStart w:id="24" w:name="data-collection"/>
    <w:p>
      <w:pPr>
        <w:pStyle w:val="Heading3"/>
      </w:pPr>
      <w:r>
        <w:t xml:space="preserve">4.2. Data Collection</w:t>
      </w:r>
    </w:p>
    <w:p>
      <w:pPr>
        <w:pStyle w:val="FirstParagraph"/>
      </w:pPr>
      <w:r>
        <w:t xml:space="preserve">Data will be collected over a period of six months.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Tool</w:t>
            </w:r>
          </w:p>
        </w:tc>
      </w:tr>
      <w:tr>
        <w:tc>
          <w:tcPr/>
          <w:p>
            <w:pPr>
              <w:pStyle w:val="Compact"/>
              <w:jc w:val="left"/>
            </w:pPr>
            <w:r>
              <w:t xml:space="preserve">Velocity</w:t>
            </w:r>
          </w:p>
        </w:tc>
        <w:tc>
          <w:tcPr/>
          <w:p>
            <w:pPr>
              <w:pStyle w:val="Compact"/>
              <w:jc w:val="left"/>
            </w:pPr>
            <w:r>
              <w:t xml:space="preserve">Story points completed per sprint.</w:t>
            </w:r>
          </w:p>
        </w:tc>
        <w:tc>
          <w:tcPr/>
          <w:p>
            <w:pPr>
              <w:pStyle w:val="Compact"/>
              <w:jc w:val="left"/>
            </w:pPr>
            <w:r>
              <w:t xml:space="preserve">Jira</w:t>
            </w:r>
          </w:p>
        </w:tc>
      </w:tr>
      <w:tr>
        <w:tc>
          <w:tcPr/>
          <w:p>
            <w:pPr>
              <w:pStyle w:val="Compact"/>
              <w:jc w:val="left"/>
            </w:pPr>
            <w:r>
              <w:t xml:space="preserve">Employee Satisfaction</w:t>
            </w:r>
          </w:p>
        </w:tc>
        <w:tc>
          <w:tcPr/>
          <w:p>
            <w:pPr>
              <w:pStyle w:val="Compact"/>
              <w:jc w:val="left"/>
            </w:pPr>
            <w:r>
              <w:t xml:space="preserve">Quarterly anonymous surveys.</w:t>
            </w:r>
          </w:p>
        </w:tc>
        <w:tc>
          <w:tcPr/>
          <w:p>
            <w:pPr>
              <w:pStyle w:val="Compact"/>
              <w:jc w:val="left"/>
            </w:pPr>
            <w:r>
              <w:t xml:space="preserve">SurveyMonkey</w:t>
            </w:r>
          </w:p>
        </w:tc>
      </w:tr>
      <w:tr>
        <w:tc>
          <w:tcPr/>
          <w:p>
            <w:pPr>
              <w:pStyle w:val="Compact"/>
              <w:jc w:val="left"/>
            </w:pPr>
            <w:r>
              <w:t xml:space="preserve">Turnover Rate</w:t>
            </w:r>
          </w:p>
        </w:tc>
        <w:tc>
          <w:tcPr/>
          <w:p>
            <w:pPr>
              <w:pStyle w:val="Compact"/>
              <w:jc w:val="left"/>
            </w:pPr>
            <w:r>
              <w:t xml:space="preserve">Number of resignations per team.</w:t>
            </w:r>
          </w:p>
        </w:tc>
        <w:tc>
          <w:tcPr/>
          <w:p>
            <w:pPr>
              <w:pStyle w:val="Compact"/>
              <w:jc w:val="left"/>
            </w:pPr>
            <w:r>
              <w:t xml:space="preserve">HR Records</w:t>
            </w:r>
          </w:p>
        </w:tc>
      </w:tr>
      <w:tr>
        <w:tc>
          <w:tcPr/>
          <w:p>
            <w:pPr>
              <w:pStyle w:val="Compact"/>
              <w:jc w:val="left"/>
            </w:pPr>
            <w:r>
              <w:t xml:space="preserve">Client Satisfaction</w:t>
            </w:r>
          </w:p>
        </w:tc>
        <w:tc>
          <w:tcPr/>
          <w:p>
            <w:pPr>
              <w:pStyle w:val="Compact"/>
              <w:jc w:val="left"/>
            </w:pPr>
            <w:r>
              <w:t xml:space="preserve">Feedback from Melbourne-based clients.</w:t>
            </w:r>
          </w:p>
        </w:tc>
        <w:tc>
          <w:tcPr/>
          <w:p>
            <w:pPr>
              <w:pStyle w:val="Compact"/>
              <w:jc w:val="left"/>
            </w:pPr>
            <w:r>
              <w:t xml:space="preserve">Net Promoter Score</w:t>
            </w:r>
          </w:p>
        </w:tc>
      </w:tr>
    </w:tbl>
    <w:bookmarkEnd w:id="24"/>
    <w:bookmarkEnd w:id="25"/>
    <w:bookmarkStart w:id="26" w:name="risk-management"/>
    <w:p>
      <w:pPr>
        <w:pStyle w:val="Heading2"/>
      </w:pPr>
      <w:r>
        <w:t xml:space="preserve">5. Risk Management</w:t>
      </w:r>
    </w:p>
    <w:p>
      <w:pPr>
        <w:pStyle w:val="FirstParagraph"/>
      </w:pPr>
      <w:r>
        <w:t xml:space="preserve">Potential risks include:</w:t>
      </w:r>
    </w:p>
    <w:p>
      <w:pPr>
        <w:numPr>
          <w:ilvl w:val="0"/>
          <w:numId w:val="1004"/>
        </w:numPr>
        <w:pStyle w:val="Compact"/>
      </w:pPr>
      <w:r>
        <w:rPr>
          <w:bCs/>
          <w:b/>
        </w:rPr>
        <w:t xml:space="preserve">Resistance to Change:</w:t>
      </w:r>
      <w:r>
        <w:t xml:space="preserve"> </w:t>
      </w:r>
      <w:r>
        <w:t xml:space="preserve">Teams may resist new Project Manager directives. Mitigation involves clear communication and town hall meetings.</w:t>
      </w:r>
    </w:p>
    <w:p>
      <w:pPr>
        <w:numPr>
          <w:ilvl w:val="0"/>
          <w:numId w:val="1004"/>
        </w:numPr>
        <w:pStyle w:val="Compact"/>
      </w:pPr>
      <w:r>
        <w:rPr>
          <w:bCs/>
          <w:b/>
        </w:rPr>
        <w:t xml:space="preserve">External Factors:</w:t>
      </w:r>
      <w:r>
        <w:t xml:space="preserve"> </w:t>
      </w:r>
      <w:r>
        <w:t xml:space="preserve">Melbourne's weather or local events (e.g., Grand Prix, AFL finals) may impact productivity. The protocol accounts for these in baseline calculations.</w:t>
      </w:r>
    </w:p>
    <w:p>
      <w:pPr>
        <w:numPr>
          <w:ilvl w:val="0"/>
          <w:numId w:val="1004"/>
        </w:numPr>
        <w:pStyle w:val="Compact"/>
      </w:pPr>
      <w:r>
        <w:rPr>
          <w:bCs/>
          <w:b/>
        </w:rPr>
        <w:t xml:space="preserve">Legal Compliance:</w:t>
      </w:r>
      <w:r>
        <w:t xml:space="preserve"> </w:t>
      </w:r>
      <w:r>
        <w:t xml:space="preserve">Ensuring the experiment does not violate Australian privacy laws or employment contracts.</w:t>
      </w:r>
    </w:p>
    <w:bookmarkEnd w:id="26"/>
    <w:bookmarkStart w:id="27" w:name="timeline"/>
    <w:p>
      <w:pPr>
        <w:pStyle w:val="Heading2"/>
      </w:pPr>
      <w:r>
        <w:t xml:space="preserve">6. Timeline</w:t>
      </w:r>
    </w:p>
    <w:p>
      <w:pPr>
        <w:pStyle w:val="FirstParagraph"/>
      </w:pPr>
      <w:r>
        <w:rPr>
          <w:bCs/>
          <w:b/>
        </w:rPr>
        <w:t xml:space="preserve">Phase 1 (Weeks 1-2):</w:t>
      </w:r>
      <w:r>
        <w:t xml:space="preserve"> </w:t>
      </w:r>
      <w:r>
        <w:t xml:space="preserve">Recruitment and training of Project Managers in Australia Melbourne.</w:t>
      </w:r>
      <w:r>
        <w:br/>
      </w:r>
      <w:r>
        <w:rPr>
          <w:bCs/>
          <w:b/>
        </w:rPr>
        <w:t xml:space="preserve">Phase 2 (Weeks 3-24):</w:t>
      </w:r>
      <w:r>
        <w:t xml:space="preserve"> </w:t>
      </w:r>
      <w:r>
        <w:t xml:space="preserve">Execution of the experiment and data collection.</w:t>
      </w:r>
      <w:r>
        <w:br/>
      </w:r>
      <w:r>
        <w:rPr>
          <w:bCs/>
          <w:b/>
        </w:rPr>
        <w:t xml:space="preserve">Phase 3 (Weeks 25-26):</w:t>
      </w:r>
      <w:r>
        <w:t xml:space="preserve"> </w:t>
      </w:r>
      <w:r>
        <w:t xml:space="preserve">Data analysis and reporting.</w:t>
      </w:r>
    </w:p>
    <w:bookmarkEnd w:id="27"/>
    <w:bookmarkStart w:id="28" w:name="conclusion"/>
    <w:p>
      <w:pPr>
        <w:pStyle w:val="Heading2"/>
      </w:pPr>
      <w:r>
        <w:t xml:space="preserve">7. Conclusion</w:t>
      </w:r>
    </w:p>
    <w:p>
      <w:pPr>
        <w:pStyle w:val="FirstParagraph"/>
      </w:pPr>
      <w:r>
        <w:t xml:space="preserve">This Experiment Protocol provides a structured approach to understanding the role of the Project Manager in the specific context of Australia Melbourne. By tailoring management styles to local conditions, we aim to improve both productivity and employee well-being. The results will inform future management training programs across the region.</w:t>
      </w:r>
    </w:p>
    <w:p>
      <w:pPr>
        <w:pStyle w:val="BodyText"/>
      </w:pPr>
      <w:r>
        <w:t xml:space="preserve">© 2023 Technical Research Division. All rights reserved.</w:t>
      </w:r>
      <w:r>
        <w:br/>
      </w:r>
      <w:r>
        <w:t xml:space="preserve">This document is confidential and intended for internal use only.</w:t>
      </w:r>
      <w:r>
        <w:br/>
      </w:r>
      <w:r>
        <w:t xml:space="preserve">Location: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Australia Melbourne</dc:title>
  <dc:creator/>
  <dc:language>en</dc:language>
  <cp:keywords/>
  <dcterms:created xsi:type="dcterms:W3CDTF">2026-10-10T03:34:23Z</dcterms:created>
  <dcterms:modified xsi:type="dcterms:W3CDTF">2026-10-10T03:34:23Z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