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Australia</w:t>
      </w:r>
      <w:r>
        <w:t xml:space="preserve"> </w:t>
      </w:r>
      <w:r>
        <w:t xml:space="preserve">Sydney</w:t>
      </w:r>
    </w:p>
    <w:bookmarkStart w:id="20" w:name="X7fc1d223d234fae5333c5a496d75bd4b4db869d"/>
    <w:p>
      <w:pPr>
        <w:pStyle w:val="Heading1"/>
      </w:pPr>
      <w:r>
        <w:t xml:space="preserve">Experiment Protocol: Project Manager Efficacy in Australia Sydney</w:t>
      </w:r>
    </w:p>
    <w:p>
      <w:pPr>
        <w:pStyle w:val="FirstParagraph"/>
      </w:pPr>
      <w:r>
        <w:rPr>
          <w:bCs/>
          <w:b/>
        </w:rPr>
        <w:t xml:space="preserve">Document ID:</w:t>
      </w:r>
      <w:r>
        <w:t xml:space="preserve"> </w:t>
      </w:r>
      <w:r>
        <w:t xml:space="preserve">EP-PM-SYD-2024-001</w:t>
      </w:r>
    </w:p>
    <w:p>
      <w:pPr>
        <w:pStyle w:val="BodyText"/>
      </w:pPr>
      <w:r>
        <w:rPr>
          <w:bCs/>
          <w:b/>
        </w:rPr>
        <w:t xml:space="preserve">Location:</w:t>
      </w:r>
      <w:r>
        <w:t xml:space="preserve"> </w:t>
      </w:r>
      <w:r>
        <w:t xml:space="preserve">Australia Sydney, New South Wales</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Technical Research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strategic impact of a Project Manager operating within the unique business environment of Australia Sydney. The Sydney market is characterized by a high density of multinational corporations, a competitive tech sector, and a distinct cultural emphasis on work-life balance and collaborative leadership.</w:t>
      </w:r>
    </w:p>
    <w:p>
      <w:pPr>
        <w:pStyle w:val="BodyText"/>
      </w:pPr>
      <w:r>
        <w:t xml:space="preserve">The primary objective of this experiment is to quantify the correlation between specific Project Manager behaviors and project success metrics. By isolating variables related to leadership style, stakeholder management, and risk mitigation, this protocol aims to establish a standardized framework for evaluating Project Manager competency in the Australian context.</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Project Manager's ability to navigate the regulatory and compliance landscape specific to New South Wales and Australian federal standards.</w:t>
      </w:r>
    </w:p>
    <w:p>
      <w:pPr>
        <w:numPr>
          <w:ilvl w:val="0"/>
          <w:numId w:val="1001"/>
        </w:numPr>
        <w:pStyle w:val="Compact"/>
      </w:pPr>
      <w:r>
        <w:t xml:space="preserve">To measure the effectiveness of communication strategies employed by the Project Manager with diverse, multicultural teams typical of Australia Sydney.</w:t>
      </w:r>
    </w:p>
    <w:p>
      <w:pPr>
        <w:numPr>
          <w:ilvl w:val="0"/>
          <w:numId w:val="1001"/>
        </w:numPr>
        <w:pStyle w:val="Compact"/>
      </w:pPr>
      <w:r>
        <w:t xml:space="preserve">To analyze the Project Manager's proficiency in Agile and Waterfall methodologies under high-pressure market conditions.</w:t>
      </w:r>
    </w:p>
    <w:p>
      <w:pPr>
        <w:numPr>
          <w:ilvl w:val="0"/>
          <w:numId w:val="1001"/>
        </w:numPr>
        <w:pStyle w:val="Compact"/>
      </w:pPr>
      <w:r>
        <w:t xml:space="preserve">To determine the impact of the Project Manager's leadership style on team retention and employee satisfaction scores.</w:t>
      </w:r>
    </w:p>
    <w:bookmarkEnd w:id="22"/>
    <w:bookmarkStart w:id="26" w:name="scope-and-methodology"/>
    <w:p>
      <w:pPr>
        <w:pStyle w:val="Heading2"/>
      </w:pPr>
      <w:r>
        <w:t xml:space="preserve">3. Scope and Methodology</w:t>
      </w:r>
    </w:p>
    <w:bookmarkStart w:id="23" w:name="study-design"/>
    <w:p>
      <w:pPr>
        <w:pStyle w:val="Heading3"/>
      </w:pPr>
      <w:r>
        <w:t xml:space="preserve">3.1 Study Design</w:t>
      </w:r>
    </w:p>
    <w:p>
      <w:pPr>
        <w:pStyle w:val="FirstParagraph"/>
      </w:pPr>
      <w:r>
        <w:t xml:space="preserve">This experiment will utilize a mixed-methods approach, combining quantitative data analysis with qualitative observational studies. The study will be conducted over a period of six months, covering two full fiscal quarters to account for seasonal variations in the Australian business calendar.</w:t>
      </w:r>
    </w:p>
    <w:bookmarkEnd w:id="23"/>
    <w:bookmarkStart w:id="24" w:name="participants"/>
    <w:p>
      <w:pPr>
        <w:pStyle w:val="Heading3"/>
      </w:pPr>
      <w:r>
        <w:t xml:space="preserve">3.2 Participants</w:t>
      </w:r>
    </w:p>
    <w:p>
      <w:pPr>
        <w:pStyle w:val="FirstParagraph"/>
      </w:pPr>
      <w:r>
        <w:t xml:space="preserve">The primary subject is the designated Project Manager. Secondary participants include the project team members, stakeholders, and clients based in Australia Sydney. All participants must provide informed consent in accordance with the Australian Privacy Principles (APP).</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Project Manager's leadership interventions, decision-making processes, and communication frequency.</w:t>
            </w:r>
          </w:p>
        </w:tc>
      </w:tr>
      <w:tr>
        <w:tc>
          <w:tcPr/>
          <w:p>
            <w:pPr>
              <w:pStyle w:val="Compact"/>
              <w:jc w:val="left"/>
            </w:pPr>
            <w:r>
              <w:t xml:space="preserve">Dependent Variables</w:t>
            </w:r>
          </w:p>
        </w:tc>
        <w:tc>
          <w:tcPr/>
          <w:p>
            <w:pPr>
              <w:pStyle w:val="Compact"/>
              <w:jc w:val="left"/>
            </w:pPr>
            <w:r>
              <w:t xml:space="preserve">Project delivery timelines, budget variance, stakeholder satisfaction scores, and team engagement metrics.</w:t>
            </w:r>
          </w:p>
        </w:tc>
      </w:tr>
      <w:tr>
        <w:tc>
          <w:tcPr/>
          <w:p>
            <w:pPr>
              <w:pStyle w:val="Compact"/>
              <w:jc w:val="left"/>
            </w:pPr>
            <w:r>
              <w:t xml:space="preserve">Control Variables</w:t>
            </w:r>
          </w:p>
        </w:tc>
        <w:tc>
          <w:tcPr/>
          <w:p>
            <w:pPr>
              <w:pStyle w:val="Compact"/>
              <w:jc w:val="left"/>
            </w:pPr>
            <w:r>
              <w:t xml:space="preserve">Project scope, available resources, and external market conditions in Australia Sydney.</w:t>
            </w:r>
          </w:p>
        </w:tc>
      </w:tr>
    </w:tbl>
    <w:bookmarkEnd w:id="25"/>
    <w:bookmarkEnd w:id="26"/>
    <w:bookmarkStart w:id="30" w:name="procedures"/>
    <w:p>
      <w:pPr>
        <w:pStyle w:val="Heading2"/>
      </w:pPr>
      <w:r>
        <w:t xml:space="preserve">4. Procedures</w:t>
      </w:r>
    </w:p>
    <w:bookmarkStart w:id="27" w:name="phase-1-baseline-assessment-weeks-1-2"/>
    <w:p>
      <w:pPr>
        <w:pStyle w:val="Heading3"/>
      </w:pPr>
      <w:r>
        <w:t xml:space="preserve">4.1 Phase 1: Baseline Assessment (Weeks 1-2)</w:t>
      </w:r>
    </w:p>
    <w:p>
      <w:pPr>
        <w:pStyle w:val="FirstParagraph"/>
      </w:pPr>
      <w:r>
        <w:t xml:space="preserve">During the initial phase, a comprehensive baseline assessment will be conducted. This includes reviewing the Project Manager's historical performance data and conducting initial surveys with the project team. The focus will be on understanding the current team dynamics and the specific challenges associated with the project's location in Australia Sydney.</w:t>
      </w:r>
    </w:p>
    <w:bookmarkEnd w:id="27"/>
    <w:bookmarkStart w:id="28" w:name="phase-2-active-monitoring-weeks-3-20"/>
    <w:p>
      <w:pPr>
        <w:pStyle w:val="Heading3"/>
      </w:pPr>
      <w:r>
        <w:t xml:space="preserve">4.2 Phase 2: Active Monitoring (Weeks 3-20)</w:t>
      </w:r>
    </w:p>
    <w:p>
      <w:pPr>
        <w:pStyle w:val="FirstParagraph"/>
      </w:pPr>
      <w:r>
        <w:t xml:space="preserve">This phase involves continuous monitoring of the Project Manager's activities. Data collection methods include:</w:t>
      </w:r>
    </w:p>
    <w:p>
      <w:pPr>
        <w:numPr>
          <w:ilvl w:val="0"/>
          <w:numId w:val="1002"/>
        </w:numPr>
        <w:pStyle w:val="Compact"/>
      </w:pPr>
      <w:r>
        <w:rPr>
          <w:bCs/>
          <w:b/>
        </w:rPr>
        <w:t xml:space="preserve">Weekly Logs:</w:t>
      </w:r>
      <w:r>
        <w:t xml:space="preserve"> </w:t>
      </w:r>
      <w:r>
        <w:t xml:space="preserve">The Project Manager will maintain detailed logs of decisions made, risks identified, and stakeholder interactions.</w:t>
      </w:r>
    </w:p>
    <w:p>
      <w:pPr>
        <w:numPr>
          <w:ilvl w:val="0"/>
          <w:numId w:val="1002"/>
        </w:numPr>
        <w:pStyle w:val="Compact"/>
      </w:pPr>
      <w:r>
        <w:rPr>
          <w:bCs/>
          <w:b/>
        </w:rPr>
        <w:t xml:space="preserve">Observation:</w:t>
      </w:r>
      <w:r>
        <w:t xml:space="preserve"> </w:t>
      </w:r>
      <w:r>
        <w:t xml:space="preserve">Researchers will observe key meetings, including sprint planning and stakeholder reviews, to assess communication effectiveness.</w:t>
      </w:r>
    </w:p>
    <w:p>
      <w:pPr>
        <w:numPr>
          <w:ilvl w:val="0"/>
          <w:numId w:val="1002"/>
        </w:numPr>
        <w:pStyle w:val="Compact"/>
      </w:pPr>
      <w:r>
        <w:rPr>
          <w:bCs/>
          <w:b/>
        </w:rPr>
        <w:t xml:space="preserve">Surveys:</w:t>
      </w:r>
      <w:r>
        <w:t xml:space="preserve"> </w:t>
      </w:r>
      <w:r>
        <w:t xml:space="preserve">Bi-weekly anonymous surveys will be distributed to team members to gauge morale and perceived leadership support.</w:t>
      </w:r>
    </w:p>
    <w:bookmarkEnd w:id="28"/>
    <w:bookmarkStart w:id="29" w:name="phase-3-data-analysis-weeks-21-24"/>
    <w:p>
      <w:pPr>
        <w:pStyle w:val="Heading3"/>
      </w:pPr>
      <w:r>
        <w:t xml:space="preserve">4.3 Phase 3: Data Analysis (Weeks 21-24)</w:t>
      </w:r>
    </w:p>
    <w:p>
      <w:pPr>
        <w:pStyle w:val="FirstParagraph"/>
      </w:pPr>
      <w:r>
        <w:t xml:space="preserve">Upon completion of the monitoring phase, all collected data will be aggregated and analyzed. Statistical tools will be used to identify trends and correlations between the Project Manager's actions and project outcomes. Special attention will be paid to how the Project Manager handled any crises or unexpected changes, which are common in the dynamic Australia Sydney market.</w:t>
      </w:r>
    </w:p>
    <w:bookmarkEnd w:id="29"/>
    <w:bookmarkEnd w:id="30"/>
    <w:bookmarkStart w:id="31" w:name="ethical-considerations"/>
    <w:p>
      <w:pPr>
        <w:pStyle w:val="Heading2"/>
      </w:pPr>
      <w:r>
        <w:t xml:space="preserve">5. Ethical Considerations</w:t>
      </w:r>
    </w:p>
    <w:p>
      <w:pPr>
        <w:pStyle w:val="FirstParagraph"/>
      </w:pPr>
      <w:r>
        <w:t xml:space="preserve">This experiment adheres strictly to the National Statement on Ethical Conduct in Human Research. All data collected will be anonymized to protect the identity of participants. The Project Manager and team members will be informed that their participation is voluntary and that they may withdraw from the study at any time without penalty. Confidentiality will be maintained in accordance with Australian privacy laws.</w:t>
      </w:r>
    </w:p>
    <w:bookmarkEnd w:id="31"/>
    <w:bookmarkStart w:id="32" w:name="risk-management"/>
    <w:p>
      <w:pPr>
        <w:pStyle w:val="Heading2"/>
      </w:pPr>
      <w:r>
        <w:t xml:space="preserve">6. Risk Management</w:t>
      </w:r>
    </w:p>
    <w:p>
      <w:pPr>
        <w:pStyle w:val="FirstParagraph"/>
      </w:pPr>
      <w:r>
        <w:t xml:space="preserve">Potential risks associated with this experiment include:</w:t>
      </w:r>
    </w:p>
    <w:p>
      <w:pPr>
        <w:numPr>
          <w:ilvl w:val="0"/>
          <w:numId w:val="1003"/>
        </w:numPr>
        <w:pStyle w:val="Compact"/>
      </w:pPr>
      <w:r>
        <w:rPr>
          <w:bCs/>
          <w:b/>
        </w:rPr>
        <w:t xml:space="preserve">Performance Anxiety:</w:t>
      </w:r>
      <w:r>
        <w:t xml:space="preserve"> </w:t>
      </w:r>
      <w:r>
        <w:t xml:space="preserve">The awareness of being monitored may affect the Project Manager's natural behavior. Mitigation involves clear communication about the study's purpose and ensuring a supportive environment.</w:t>
      </w:r>
    </w:p>
    <w:p>
      <w:pPr>
        <w:numPr>
          <w:ilvl w:val="0"/>
          <w:numId w:val="1003"/>
        </w:numPr>
        <w:pStyle w:val="Compact"/>
      </w:pPr>
      <w:r>
        <w:rPr>
          <w:bCs/>
          <w:b/>
        </w:rPr>
        <w:t xml:space="preserve">Data Privacy Breaches:</w:t>
      </w:r>
      <w:r>
        <w:t xml:space="preserve"> </w:t>
      </w:r>
      <w:r>
        <w:t xml:space="preserve">Sensitive project information could be compromised. Mitigation involves using secure, encrypted data storage solutions compliant with Australian standards.</w:t>
      </w:r>
    </w:p>
    <w:p>
      <w:pPr>
        <w:numPr>
          <w:ilvl w:val="0"/>
          <w:numId w:val="1003"/>
        </w:numPr>
        <w:pStyle w:val="Compact"/>
      </w:pPr>
      <w:r>
        <w:rPr>
          <w:bCs/>
          <w:b/>
        </w:rPr>
        <w:t xml:space="preserve">Project Disruption:</w:t>
      </w:r>
      <w:r>
        <w:t xml:space="preserve"> </w:t>
      </w:r>
      <w:r>
        <w:t xml:space="preserve">The experiment could inadvertently disrupt project workflows. Mitigation involves minimizing intrusive data collection methods and integrating assessments into existing project routines.</w:t>
      </w:r>
    </w:p>
    <w:bookmarkEnd w:id="32"/>
    <w:bookmarkStart w:id="33" w:name="deliverables"/>
    <w:p>
      <w:pPr>
        <w:pStyle w:val="Heading2"/>
      </w:pPr>
      <w:r>
        <w:t xml:space="preserve">7. Deliverables</w:t>
      </w:r>
    </w:p>
    <w:p>
      <w:pPr>
        <w:pStyle w:val="FirstParagraph"/>
      </w:pPr>
      <w:r>
        <w:t xml:space="preserve">The final output of this Experiment Protocol will be a comprehensive report detailing the findings. This report will include:</w:t>
      </w:r>
    </w:p>
    <w:p>
      <w:pPr>
        <w:numPr>
          <w:ilvl w:val="0"/>
          <w:numId w:val="1004"/>
        </w:numPr>
        <w:pStyle w:val="Compact"/>
      </w:pPr>
      <w:r>
        <w:t xml:space="preserve">A detailed analysis of the Project Manager's strengths and areas for improvement.</w:t>
      </w:r>
    </w:p>
    <w:p>
      <w:pPr>
        <w:numPr>
          <w:ilvl w:val="0"/>
          <w:numId w:val="1004"/>
        </w:numPr>
        <w:pStyle w:val="Compact"/>
      </w:pPr>
      <w:r>
        <w:t xml:space="preserve">Recommendations for enhancing Project Manager training programs in Australia Sydney.</w:t>
      </w:r>
    </w:p>
    <w:p>
      <w:pPr>
        <w:numPr>
          <w:ilvl w:val="0"/>
          <w:numId w:val="1004"/>
        </w:numPr>
        <w:pStyle w:val="Compact"/>
      </w:pPr>
      <w:r>
        <w:t xml:space="preserve">Best practices for Project Manager leadership in the Australian business context.</w:t>
      </w:r>
    </w:p>
    <w:bookmarkEnd w:id="33"/>
    <w:bookmarkStart w:id="34" w:name="approval-and-sign-off"/>
    <w:p>
      <w:pPr>
        <w:pStyle w:val="Heading2"/>
      </w:pPr>
      <w:r>
        <w:t xml:space="preserve">8. Approval and Sign-off</w:t>
      </w:r>
    </w:p>
    <w:p>
      <w:pPr>
        <w:pStyle w:val="FirstParagraph"/>
      </w:pPr>
      <w:r>
        <w:t xml:space="preserve">This Experiment Protocol has been reviewed and approved by the relevant stakeholders. Any deviations from this protocol must be documented and justified in writing.</w:t>
      </w:r>
    </w:p>
    <w:p>
      <w:pPr>
        <w:pStyle w:val="BodyText"/>
      </w:pPr>
      <w:r>
        <w:br/>
      </w:r>
    </w:p>
    <w:p>
      <w:pPr>
        <w:pStyle w:val="BodyText"/>
      </w:pPr>
      <w:r>
        <w:rPr>
          <w:bCs/>
          <w:b/>
        </w:rPr>
        <w:t xml:space="preserve">Approved By:</w:t>
      </w:r>
      <w:r>
        <w:t xml:space="preserve"> </w:t>
      </w:r>
      <w:r>
        <w:t xml:space="preserve">_________________________</w:t>
      </w:r>
    </w:p>
    <w:p>
      <w:pPr>
        <w:pStyle w:val="BodyText"/>
      </w:pPr>
      <w:r>
        <w:rPr>
          <w:bCs/>
          <w:b/>
        </w:rPr>
        <w:t xml:space="preserve">Title:</w:t>
      </w:r>
      <w:r>
        <w:t xml:space="preserve"> </w:t>
      </w:r>
      <w:r>
        <w:t xml:space="preserve">Chief Research Officer</w:t>
      </w:r>
    </w:p>
    <w:p>
      <w:pPr>
        <w:pStyle w:val="BodyText"/>
      </w:pPr>
      <w:r>
        <w:rPr>
          <w:bCs/>
          <w:b/>
        </w:rPr>
        <w:t xml:space="preserve">Date:</w:t>
      </w:r>
      <w:r>
        <w:t xml:space="preserve"> </w:t>
      </w:r>
      <w:r>
        <w:t xml:space="preserve">_________________________</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Australia Sydney</dc:title>
  <dc:creator/>
  <dc:language>en</dc:language>
  <cp:keywords/>
  <dcterms:created xsi:type="dcterms:W3CDTF">2026-10-10T02:09:15Z</dcterms:created>
  <dcterms:modified xsi:type="dcterms:W3CDTF">2026-10-10T02:09:15Z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