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Indonesia</w:t>
      </w:r>
      <w:r>
        <w:t xml:space="preserve"> </w:t>
      </w:r>
      <w:r>
        <w:t xml:space="preserve">Jakarta</w:t>
      </w:r>
    </w:p>
    <w:bookmarkStart w:id="34" w:name="X298e4ae0cdb8944b3700d239a365a86b0aab471"/>
    <w:p>
      <w:pPr>
        <w:pStyle w:val="Heading1"/>
      </w:pPr>
      <w:r>
        <w:t xml:space="preserve">Experiment Protocol: Project Manager Efficacy in Indonesia Jakarta</w:t>
      </w:r>
    </w:p>
    <w:p>
      <w:pPr>
        <w:pStyle w:val="FirstParagraph"/>
      </w:pPr>
      <w:r>
        <w:rPr>
          <w:bCs/>
          <w:b/>
        </w:rPr>
        <w:t xml:space="preserve">Protocol ID:</w:t>
      </w:r>
      <w:r>
        <w:t xml:space="preserve"> </w:t>
      </w:r>
      <w:r>
        <w:t xml:space="preserve">PM-JKT-2024-EXP01</w:t>
      </w:r>
    </w:p>
    <w:p>
      <w:pPr>
        <w:pStyle w:val="BodyText"/>
      </w:pPr>
      <w:r>
        <w:rPr>
          <w:bCs/>
          <w:b/>
        </w:rPr>
        <w:t xml:space="preserve">Location:</w:t>
      </w:r>
      <w:r>
        <w:t xml:space="preserve"> </w:t>
      </w:r>
      <w:r>
        <w:t xml:space="preserve">Indonesia Jakarta (Central Business District &amp; Digital Hubs)</w:t>
      </w:r>
    </w:p>
    <w:p>
      <w:pPr>
        <w:pStyle w:val="BodyText"/>
      </w:pPr>
      <w:r>
        <w:rPr>
          <w:bCs/>
          <w:b/>
        </w:rPr>
        <w:t xml:space="preserve">Subject:</w:t>
      </w:r>
      <w:r>
        <w:t xml:space="preserve"> </w:t>
      </w:r>
      <w:r>
        <w:t xml:space="preserve">Project Manager Performance and Adaptability</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efficacy of a Project Manager operating within the unique socio-economic and technological landscape of Indonesia Jakarta. Jakarta serves as the capital and economic hub of Indonesia, characterized by rapid digital transformation, high population density, complex infrastructure challenges, and a diverse cultural workforce.</w:t>
      </w:r>
    </w:p>
    <w:p>
      <w:pPr>
        <w:pStyle w:val="BodyText"/>
      </w:pPr>
      <w:r>
        <w:t xml:space="preserve">The role of the Project Manager in this context is critical. They must navigate local regulations, manage cross-functional teams with varying levels of digital literacy, and deliver results amidst the logistical complexities inherent to Jakarta. This experiment aims to quantify how specific Project Manager methodologies impact project success rates, team morale, and stakeholder satisfaction within this specific geographic and cultural setting.</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Agile versus Waterfall methodologies led by a Project Manager in Jakarta-based IT and infrastructure projects.</w:t>
      </w:r>
    </w:p>
    <w:p>
      <w:pPr>
        <w:numPr>
          <w:ilvl w:val="0"/>
          <w:numId w:val="1001"/>
        </w:numPr>
        <w:pStyle w:val="Compact"/>
      </w:pPr>
      <w:r>
        <w:t xml:space="preserve">To measure the Project Manager's ability to mitigate risks associated with Jakarta-specific challenges, such as traffic congestion affecting on-site logistics and internet connectivity fluctuations.</w:t>
      </w:r>
    </w:p>
    <w:p>
      <w:pPr>
        <w:numPr>
          <w:ilvl w:val="0"/>
          <w:numId w:val="1001"/>
        </w:numPr>
        <w:pStyle w:val="Compact"/>
      </w:pPr>
      <w:r>
        <w:t xml:space="preserve">To assess the impact of cultural intelligence (CQ) on team cohesion and productivity within a diverse Indonesian workforce.</w:t>
      </w:r>
    </w:p>
    <w:p>
      <w:pPr>
        <w:numPr>
          <w:ilvl w:val="0"/>
          <w:numId w:val="1001"/>
        </w:numPr>
        <w:pStyle w:val="Compact"/>
      </w:pPr>
      <w:r>
        <w:t xml:space="preserve">To determine the correlation between Project Manager communication styles and stakeholder satisfaction among local government and private sector entities in Jakarta.</w:t>
      </w:r>
    </w:p>
    <w:bookmarkEnd w:id="21"/>
    <w:bookmarkStart w:id="22" w:name="scope-and-context"/>
    <w:p>
      <w:pPr>
        <w:pStyle w:val="Heading2"/>
      </w:pPr>
      <w:r>
        <w:t xml:space="preserve">3. Scope and Context</w:t>
      </w:r>
    </w:p>
    <w:p>
      <w:pPr>
        <w:pStyle w:val="FirstParagraph"/>
      </w:pPr>
      <w:r>
        <w:t xml:space="preserve">The experiment will be conducted exclusively within Indonesia Jakarta. The scope includes projects involving software development, urban infrastructure planning, or digital transformation initiatives. The context acknowledges the high-pressure environment of Jakarta, where business hours often extend late into the evening, and where face-to-face interaction remains highly valued despite the rise of remote work tools.</w:t>
      </w:r>
    </w:p>
    <w:p>
      <w:pPr>
        <w:pStyle w:val="BodyText"/>
      </w:pPr>
      <w:r>
        <w:t xml:space="preserve">The Project Manager under observation must possess at least five years of experience and be fluent in Bahasa Indonesia and English, reflecting the bilingual nature of professional communication in Jakarta's corporate sector.</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mixed-methods approach, combining quantitative metrics with qualitative feedback. It will run for a duration of six months, divided into three phases: Baseline Assessment, Intervention, and Evaluation.</w:t>
      </w:r>
    </w:p>
    <w:bookmarkEnd w:id="23"/>
    <w:bookmarkStart w:id="24" w:name="participants"/>
    <w:p>
      <w:pPr>
        <w:pStyle w:val="Heading3"/>
      </w:pPr>
      <w:r>
        <w:t xml:space="preserve">4.2 Participants</w:t>
      </w:r>
    </w:p>
    <w:p>
      <w:pPr>
        <w:pStyle w:val="FirstParagraph"/>
      </w:pPr>
      <w:r>
        <w:t xml:space="preserve">Participants will include:</w:t>
      </w:r>
    </w:p>
    <w:p>
      <w:pPr>
        <w:numPr>
          <w:ilvl w:val="0"/>
          <w:numId w:val="1002"/>
        </w:numPr>
        <w:pStyle w:val="Compact"/>
      </w:pPr>
      <w:r>
        <w:rPr>
          <w:bCs/>
          <w:b/>
        </w:rPr>
        <w:t xml:space="preserve">Project Managers:</w:t>
      </w:r>
      <w:r>
        <w:t xml:space="preserve"> </w:t>
      </w:r>
      <w:r>
        <w:t xml:space="preserve">A control group using traditional management styles and an experimental group adopting adaptive, culturally responsive leadership techniques.</w:t>
      </w:r>
    </w:p>
    <w:p>
      <w:pPr>
        <w:numPr>
          <w:ilvl w:val="0"/>
          <w:numId w:val="1002"/>
        </w:numPr>
        <w:pStyle w:val="Compact"/>
      </w:pPr>
      <w:r>
        <w:rPr>
          <w:bCs/>
          <w:b/>
        </w:rPr>
        <w:t xml:space="preserve">Team Members:</w:t>
      </w:r>
      <w:r>
        <w:t xml:space="preserve"> </w:t>
      </w:r>
      <w:r>
        <w:t xml:space="preserve">Developers, designers, and engineers based in Jakarta.</w:t>
      </w:r>
    </w:p>
    <w:p>
      <w:pPr>
        <w:numPr>
          <w:ilvl w:val="0"/>
          <w:numId w:val="1002"/>
        </w:numPr>
        <w:pStyle w:val="Compact"/>
      </w:pPr>
      <w:r>
        <w:rPr>
          <w:bCs/>
          <w:b/>
        </w:rPr>
        <w:t xml:space="preserve">Stakeholders:</w:t>
      </w:r>
      <w:r>
        <w:t xml:space="preserve"> </w:t>
      </w:r>
      <w:r>
        <w:t xml:space="preserve">Clients and vendors located within the Jakarta metropolitan area.</w:t>
      </w:r>
    </w:p>
    <w:bookmarkEnd w:id="24"/>
    <w:bookmarkStart w:id="25"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leadership style and methodology employed by the Project Manager (e.g., strict hierarchy vs. collaborative facilitation).</w:t>
            </w:r>
          </w:p>
        </w:tc>
      </w:tr>
      <w:tr>
        <w:tc>
          <w:tcPr/>
          <w:p>
            <w:pPr>
              <w:pStyle w:val="Compact"/>
              <w:jc w:val="left"/>
            </w:pPr>
            <w:r>
              <w:t xml:space="preserve">Dependent Variables</w:t>
            </w:r>
          </w:p>
        </w:tc>
        <w:tc>
          <w:tcPr/>
          <w:p>
            <w:pPr>
              <w:pStyle w:val="Compact"/>
              <w:jc w:val="left"/>
            </w:pPr>
            <w:r>
              <w:t xml:space="preserve">Project completion time, budget variance, team turnover rate, and stakeholder satisfaction scores.</w:t>
            </w:r>
          </w:p>
        </w:tc>
      </w:tr>
      <w:tr>
        <w:tc>
          <w:tcPr/>
          <w:p>
            <w:pPr>
              <w:pStyle w:val="Compact"/>
              <w:jc w:val="left"/>
            </w:pPr>
            <w:r>
              <w:t xml:space="preserve">Control Variables</w:t>
            </w:r>
          </w:p>
        </w:tc>
        <w:tc>
          <w:tcPr/>
          <w:p>
            <w:pPr>
              <w:pStyle w:val="Compact"/>
              <w:jc w:val="left"/>
            </w:pPr>
            <w:r>
              <w:t xml:space="preserve">Project scope, budget allocation, and technological tools used.</w:t>
            </w:r>
          </w:p>
        </w:tc>
      </w:tr>
      <w:tr>
        <w:tc>
          <w:tcPr/>
          <w:p>
            <w:pPr>
              <w:pStyle w:val="Compact"/>
              <w:jc w:val="left"/>
            </w:pPr>
            <w:r>
              <w:t xml:space="preserve">Confounding Variables</w:t>
            </w:r>
          </w:p>
        </w:tc>
        <w:tc>
          <w:tcPr/>
          <w:p>
            <w:pPr>
              <w:pStyle w:val="Compact"/>
              <w:jc w:val="left"/>
            </w:pPr>
            <w:r>
              <w:t xml:space="preserve">External factors such as Jakarta traffic conditions, national holidays, and regulatory changes.</w:t>
            </w:r>
          </w:p>
        </w:tc>
      </w:tr>
    </w:tbl>
    <w:bookmarkEnd w:id="25"/>
    <w:bookmarkEnd w:id="26"/>
    <w:bookmarkStart w:id="30" w:name="procedures"/>
    <w:p>
      <w:pPr>
        <w:pStyle w:val="Heading2"/>
      </w:pPr>
      <w:r>
        <w:t xml:space="preserve">5. Procedures</w:t>
      </w:r>
    </w:p>
    <w:bookmarkStart w:id="27" w:name="phase-1-baseline-assessment-weeks-1-4"/>
    <w:p>
      <w:pPr>
        <w:pStyle w:val="Heading3"/>
      </w:pPr>
      <w:r>
        <w:t xml:space="preserve">5.1 Phase 1: Baseline Assessment (Weeks 1-4)</w:t>
      </w:r>
    </w:p>
    <w:p>
      <w:pPr>
        <w:pStyle w:val="FirstParagraph"/>
      </w:pPr>
      <w:r>
        <w:t xml:space="preserve">During this phase, the Project Manager will operate using their standard methodology. Researchers will collect baseline data on team productivity, communication frequency, and initial stakeholder expectations. Surveys will be distributed to team members to gauge initial morale and perceived leadership effectiveness.</w:t>
      </w:r>
    </w:p>
    <w:bookmarkEnd w:id="27"/>
    <w:bookmarkStart w:id="28" w:name="phase-2-intervention-weeks-5-20"/>
    <w:p>
      <w:pPr>
        <w:pStyle w:val="Heading3"/>
      </w:pPr>
      <w:r>
        <w:t xml:space="preserve">5.2 Phase 2: Intervention (Weeks 5-20)</w:t>
      </w:r>
    </w:p>
    <w:p>
      <w:pPr>
        <w:pStyle w:val="FirstParagraph"/>
      </w:pPr>
      <w:r>
        <w:t xml:space="preserve">The experimental group of Project Managers will implement specific interventions tailored to the Indonesia Jakarta context. These include:</w:t>
      </w:r>
    </w:p>
    <w:p>
      <w:pPr>
        <w:numPr>
          <w:ilvl w:val="0"/>
          <w:numId w:val="1003"/>
        </w:numPr>
        <w:pStyle w:val="Compact"/>
      </w:pPr>
      <w:r>
        <w:rPr>
          <w:bCs/>
          <w:b/>
        </w:rPr>
        <w:t xml:space="preserve">Flexible Scheduling:</w:t>
      </w:r>
      <w:r>
        <w:t xml:space="preserve"> </w:t>
      </w:r>
      <w:r>
        <w:t xml:space="preserve">Adjusting work hours to account for peak traffic times in Jakarta, allowing for hybrid work models.</w:t>
      </w:r>
    </w:p>
    <w:p>
      <w:pPr>
        <w:numPr>
          <w:ilvl w:val="0"/>
          <w:numId w:val="1003"/>
        </w:numPr>
        <w:pStyle w:val="Compact"/>
      </w:pPr>
      <w:r>
        <w:rPr>
          <w:bCs/>
          <w:b/>
        </w:rPr>
        <w:t xml:space="preserve">Cultural Integration:</w:t>
      </w:r>
      <w:r>
        <w:t xml:space="preserve"> </w:t>
      </w:r>
      <w:r>
        <w:t xml:space="preserve">Incorporating local customs and communication norms into team meetings to enhance rapport.</w:t>
      </w:r>
    </w:p>
    <w:p>
      <w:pPr>
        <w:numPr>
          <w:ilvl w:val="0"/>
          <w:numId w:val="1003"/>
        </w:numPr>
        <w:pStyle w:val="Compact"/>
      </w:pPr>
      <w:r>
        <w:rPr>
          <w:bCs/>
          <w:b/>
        </w:rPr>
        <w:t xml:space="preserve">Localized Risk Management:</w:t>
      </w:r>
      <w:r>
        <w:t xml:space="preserve"> </w:t>
      </w:r>
      <w:r>
        <w:t xml:space="preserve">Developing contingency plans specifically for Jakarta-related disruptions, such as power outages or internet downtime.</w:t>
      </w:r>
    </w:p>
    <w:p>
      <w:pPr>
        <w:pStyle w:val="FirstParagraph"/>
      </w:pPr>
      <w:r>
        <w:t xml:space="preserve">The control group will continue with standard international project management practices without these localized adaptations.</w:t>
      </w:r>
    </w:p>
    <w:bookmarkEnd w:id="28"/>
    <w:bookmarkStart w:id="29" w:name="phase-3-evaluation-weeks-21-24"/>
    <w:p>
      <w:pPr>
        <w:pStyle w:val="Heading3"/>
      </w:pPr>
      <w:r>
        <w:t xml:space="preserve">5.3 Phase 3: Evaluation (Weeks 21-24)</w:t>
      </w:r>
    </w:p>
    <w:p>
      <w:pPr>
        <w:pStyle w:val="FirstParagraph"/>
      </w:pPr>
      <w:r>
        <w:t xml:space="preserve">Data will be collected and analyzed. Key performance indicators (KPIs) will be compared between the control and experimental groups. Interviews will be conducted with stakeholders to gather qualitative insights on the Project Manager's performance.</w:t>
      </w:r>
    </w:p>
    <w:bookmarkEnd w:id="29"/>
    <w:bookmarkEnd w:id="30"/>
    <w:bookmarkStart w:id="31" w:name="data-collection-and-analysis"/>
    <w:p>
      <w:pPr>
        <w:pStyle w:val="Heading2"/>
      </w:pPr>
      <w:r>
        <w:t xml:space="preserve">6. Data Collection and Analysis</w:t>
      </w:r>
    </w:p>
    <w:p>
      <w:pPr>
        <w:pStyle w:val="FirstParagraph"/>
      </w:pPr>
      <w:r>
        <w:t xml:space="preserve">Data will be collected through project management software logs, weekly status reports, and anonymous employee surveys. Quantitative data will be analyzed using statistical methods to determine significant differences in performance metrics. Qualitative data will be coded for themes related to leadership, communication, and cultural adaptability.</w:t>
      </w:r>
    </w:p>
    <w:bookmarkEnd w:id="31"/>
    <w:bookmarkStart w:id="32" w:name="ethical-considerations"/>
    <w:p>
      <w:pPr>
        <w:pStyle w:val="Heading2"/>
      </w:pPr>
      <w:r>
        <w:t xml:space="preserve">7. Ethical Considerations</w:t>
      </w:r>
    </w:p>
    <w:p>
      <w:pPr>
        <w:pStyle w:val="FirstParagraph"/>
      </w:pPr>
      <w:r>
        <w:t xml:space="preserve">All participants will provide informed consent. Data will be anonymized to protect the privacy of employees and stakeholders. The experiment will comply with Indonesian labor laws and data protection regulations. Participants will have the right to withdraw from the study at any time without penalty.</w:t>
      </w:r>
    </w:p>
    <w:bookmarkEnd w:id="32"/>
    <w:bookmarkStart w:id="33" w:name="expected-outcomes"/>
    <w:p>
      <w:pPr>
        <w:pStyle w:val="Heading2"/>
      </w:pPr>
      <w:r>
        <w:t xml:space="preserve">8. Expected Outcomes</w:t>
      </w:r>
    </w:p>
    <w:p>
      <w:pPr>
        <w:pStyle w:val="FirstParagraph"/>
      </w:pPr>
      <w:r>
        <w:t xml:space="preserve">It is hypothesized that Project Managers who adapt their strategies to the specific cultural and logistical realities of Indonesia Jakarta will achieve higher project success rates, improved team retention, and greater stakeholder satisfaction compared to those who apply generic international methodologies without localization.</w:t>
      </w:r>
    </w:p>
    <w:p>
      <w:pPr>
        <w:pStyle w:val="BodyText"/>
      </w:pPr>
      <w:r>
        <w:rPr>
          <w:bCs/>
          <w:b/>
        </w:rPr>
        <w:t xml:space="preserve">Note:</w:t>
      </w:r>
      <w:r>
        <w:t xml:space="preserve"> </w:t>
      </w:r>
      <w:r>
        <w:t xml:space="preserve">This protocol is subject to review and approval by the relevant institutional review board and local authorities in Jakarta before implementation.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Indonesia Jakarta</dc:title>
  <dc:creator/>
  <dc:language>en</dc:language>
  <cp:keywords/>
  <dcterms:created xsi:type="dcterms:W3CDTF">2026-10-10T03:28:44Z</dcterms:created>
  <dcterms:modified xsi:type="dcterms:W3CDTF">2026-10-10T03:28:44Z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