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Italy</w:t>
      </w:r>
      <w:r>
        <w:t xml:space="preserve"> </w:t>
      </w:r>
      <w:r>
        <w:t xml:space="preserve">Milan</w:t>
      </w:r>
    </w:p>
    <w:bookmarkStart w:id="31" w:name="Xc8fe20a2411d98d8d49a971ec72d65f988f3feb"/>
    <w:p>
      <w:pPr>
        <w:pStyle w:val="Heading1"/>
      </w:pPr>
      <w:r>
        <w:t xml:space="preserve">Experiment Protocol: Project Manager Efficacy in Italy Milan</w:t>
      </w:r>
    </w:p>
    <w:p>
      <w:pPr>
        <w:pStyle w:val="FirstParagraph"/>
      </w:pPr>
      <w:r>
        <w:rPr>
          <w:bCs/>
          <w:b/>
        </w:rPr>
        <w:t xml:space="preserve">Document ID:</w:t>
      </w:r>
      <w:r>
        <w:t xml:space="preserve"> </w:t>
      </w:r>
      <w:r>
        <w:t xml:space="preserve">EP-PM-MIL-2024-001</w:t>
      </w:r>
    </w:p>
    <w:p>
      <w:pPr>
        <w:pStyle w:val="BodyText"/>
      </w:pPr>
      <w:r>
        <w:rPr>
          <w:bCs/>
          <w:b/>
        </w:rPr>
        <w:t xml:space="preserve">Location:</w:t>
      </w:r>
      <w:r>
        <w:t xml:space="preserve"> </w:t>
      </w:r>
      <w:r>
        <w:t xml:space="preserve">Italy Milan (Milano)</w:t>
      </w:r>
    </w:p>
    <w:p>
      <w:pPr>
        <w:pStyle w:val="BodyText"/>
      </w:pPr>
      <w:r>
        <w:rPr>
          <w:bCs/>
          <w:b/>
        </w:rPr>
        <w:t xml:space="preserve">Subject:</w:t>
      </w:r>
      <w:r>
        <w:t xml:space="preserve"> </w:t>
      </w:r>
      <w:r>
        <w:t xml:space="preserve">Project Manager Performance and Adaptability</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leadership efficacy of a Project Manager within the specific socio-economic and cultural context of Italy Milan. Milan serves as the financial, industrial, and fashion capital of Italy, representing a unique environment characterized by high-paced business operations, strict regulatory frameworks, and a distinct cultural emphasis on relationship-building and hierarchical respect.</w:t>
      </w:r>
    </w:p>
    <w:p>
      <w:pPr>
        <w:pStyle w:val="BodyText"/>
      </w:pPr>
      <w:r>
        <w:t xml:space="preserve">The role of the Project Manager in this region requires not only technical proficiency in methodologies such as Agile, Scrum, or Waterfall but also a nuanced understanding of local labor laws, communication styles, and stakeholder expectations. This experiment aims to quantify how specific Project Manager interventions impact project delivery timelines, team morale, and stakeholder satisfaction within Milanese organizations.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impact of culturally adapted leadership styles on team productivity in Italy Milan.</w:t>
      </w:r>
    </w:p>
    <w:p>
      <w:pPr>
        <w:numPr>
          <w:ilvl w:val="0"/>
          <w:numId w:val="1001"/>
        </w:numPr>
        <w:pStyle w:val="Compact"/>
      </w:pPr>
      <w:r>
        <w:t xml:space="preserve">To measure the effectiveness of the Project Manager in navigating local regulatory constraints and bureaucratic processes.</w:t>
      </w:r>
    </w:p>
    <w:p>
      <w:pPr>
        <w:numPr>
          <w:ilvl w:val="0"/>
          <w:numId w:val="1001"/>
        </w:numPr>
        <w:pStyle w:val="Compact"/>
      </w:pPr>
      <w:r>
        <w:t xml:space="preserve">To assess the correlation between stakeholder engagement strategies and project success rates in the Milanese market.</w:t>
      </w:r>
    </w:p>
    <w:p>
      <w:pPr>
        <w:numPr>
          <w:ilvl w:val="0"/>
          <w:numId w:val="1001"/>
        </w:numPr>
        <w:pStyle w:val="Compact"/>
      </w:pPr>
      <w:r>
        <w:t xml:space="preserve">To determine the optimal balance between formal authority and collaborative decision-making for Project Managers operating in this region.</w:t>
      </w:r>
    </w:p>
    <w:bookmarkEnd w:id="21"/>
    <w:bookmarkStart w:id="22" w:name="scope-and-context"/>
    <w:p>
      <w:pPr>
        <w:pStyle w:val="Heading2"/>
      </w:pPr>
      <w:r>
        <w:t xml:space="preserve">3. Scope and Context</w:t>
      </w:r>
    </w:p>
    <w:p>
      <w:pPr>
        <w:pStyle w:val="FirstParagraph"/>
      </w:pPr>
      <w:r>
        <w:t xml:space="preserve">The experiment will be conducted within mid-sized technology and manufacturing firms located in the metropolitan area of Italy Milan. The scope includes projects with a duration of 6 to 12 months, involving cross-functional teams of 10 to 25 members. The context specifically addresses the challenges faced by Project Managers in an environment where business etiquette often prioritizes personal relationships over transactional interactions.</w:t>
      </w:r>
    </w:p>
    <w:p>
      <w:pPr>
        <w:pStyle w:val="BodyText"/>
      </w:pPr>
      <w:r>
        <w:t xml:space="preserve">Special attention will be paid to the integration of international best practices with local Italian work culture, including adherence to the Italian Civil Code regarding employment and the specific labor union dynamics prevalent in Milan.</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include certified Project Managers with at least three years of experience in Italy Milan. Control groups will consist of teams managed using traditional hierarchical approaches, while experimental groups will utilize adaptive, stakeholder-centric management techniques tailored to the Milanese context.</w:t>
      </w:r>
    </w:p>
    <w:bookmarkEnd w:id="23"/>
    <w:bookmarkStart w:id="24" w:name="variables"/>
    <w:p>
      <w:pPr>
        <w:pStyle w:val="Heading3"/>
      </w:pPr>
      <w:r>
        <w:t xml:space="preserve">4.2 Variables</w:t>
      </w:r>
    </w:p>
    <w:p>
      <w:pPr>
        <w:numPr>
          <w:ilvl w:val="0"/>
          <w:numId w:val="1002"/>
        </w:numPr>
        <w:pStyle w:val="Compact"/>
      </w:pPr>
      <w:r>
        <w:rPr>
          <w:bCs/>
          <w:b/>
        </w:rPr>
        <w:t xml:space="preserve">Independent Variable:</w:t>
      </w:r>
      <w:r>
        <w:t xml:space="preserve"> </w:t>
      </w:r>
      <w:r>
        <w:t xml:space="preserve">The leadership style and communication strategy employed by the Project Manager (e.g., formal directive vs. collaborative facilitative).</w:t>
      </w:r>
    </w:p>
    <w:p>
      <w:pPr>
        <w:numPr>
          <w:ilvl w:val="0"/>
          <w:numId w:val="1002"/>
        </w:numPr>
        <w:pStyle w:val="Compact"/>
      </w:pPr>
      <w:r>
        <w:rPr>
          <w:bCs/>
          <w:b/>
        </w:rPr>
        <w:t xml:space="preserve">Dependent Variables:</w:t>
      </w:r>
      <w:r>
        <w:t xml:space="preserve"> </w:t>
      </w:r>
      <w:r>
        <w:t xml:space="preserve">Project completion time, budget variance, team satisfaction scores, and stakeholder approval ratings.</w:t>
      </w:r>
    </w:p>
    <w:p>
      <w:pPr>
        <w:numPr>
          <w:ilvl w:val="0"/>
          <w:numId w:val="1002"/>
        </w:numPr>
        <w:pStyle w:val="Compact"/>
      </w:pPr>
      <w:r>
        <w:rPr>
          <w:bCs/>
          <w:b/>
        </w:rPr>
        <w:t xml:space="preserve">Control Variables:</w:t>
      </w:r>
      <w:r>
        <w:t xml:space="preserve"> </w:t>
      </w:r>
      <w:r>
        <w:t xml:space="preserve">Project complexity, team size, available resources, and external market conditions in Italy Milan.</w:t>
      </w:r>
    </w:p>
    <w:bookmarkEnd w:id="24"/>
    <w:bookmarkStart w:id="25" w:name="data-collection"/>
    <w:p>
      <w:pPr>
        <w:pStyle w:val="Heading3"/>
      </w:pPr>
      <w:r>
        <w:t xml:space="preserve">4.3 Data Collection</w:t>
      </w:r>
    </w:p>
    <w:p>
      <w:pPr>
        <w:pStyle w:val="FirstParagraph"/>
      </w:pPr>
      <w:r>
        <w:t xml:space="preserve">Data will be collected through multiple channels to ensure comprehensive analysis:</w:t>
      </w:r>
    </w:p>
    <w:p>
      <w:pPr>
        <w:numPr>
          <w:ilvl w:val="0"/>
          <w:numId w:val="1003"/>
        </w:numPr>
        <w:pStyle w:val="Compact"/>
      </w:pPr>
      <w:r>
        <w:rPr>
          <w:bCs/>
          <w:b/>
        </w:rPr>
        <w:t xml:space="preserve">Surveys:</w:t>
      </w:r>
      <w:r>
        <w:t xml:space="preserve"> </w:t>
      </w:r>
      <w:r>
        <w:t xml:space="preserve">Anonymous questionnaires distributed to team members and stakeholders, focusing on communication clarity, trust in leadership, and perceived support.</w:t>
      </w:r>
    </w:p>
    <w:p>
      <w:pPr>
        <w:numPr>
          <w:ilvl w:val="0"/>
          <w:numId w:val="1003"/>
        </w:numPr>
        <w:pStyle w:val="Compact"/>
      </w:pPr>
      <w:r>
        <w:rPr>
          <w:bCs/>
          <w:b/>
        </w:rPr>
        <w:t xml:space="preserve">Interviews:</w:t>
      </w:r>
      <w:r>
        <w:t xml:space="preserve"> </w:t>
      </w:r>
      <w:r>
        <w:t xml:space="preserve">Semi-structured interviews with senior management and union representatives to gauge alignment with organizational goals and labor regulations.</w:t>
      </w:r>
    </w:p>
    <w:p>
      <w:pPr>
        <w:numPr>
          <w:ilvl w:val="0"/>
          <w:numId w:val="1003"/>
        </w:numPr>
        <w:pStyle w:val="Compact"/>
      </w:pPr>
      <w:r>
        <w:rPr>
          <w:bCs/>
          <w:b/>
        </w:rPr>
        <w:t xml:space="preserve">Performance Metrics:</w:t>
      </w:r>
      <w:r>
        <w:t xml:space="preserve"> </w:t>
      </w:r>
      <w:r>
        <w:t xml:space="preserve">Quantitative data from project management software tracking milestones, deliverables, and resource allocation.</w:t>
      </w:r>
    </w:p>
    <w:p>
      <w:pPr>
        <w:numPr>
          <w:ilvl w:val="0"/>
          <w:numId w:val="1003"/>
        </w:numPr>
        <w:pStyle w:val="Compact"/>
      </w:pPr>
      <w:r>
        <w:rPr>
          <w:bCs/>
          <w:b/>
        </w:rPr>
        <w:t xml:space="preserve">Observational Studies:</w:t>
      </w:r>
      <w:r>
        <w:t xml:space="preserve"> </w:t>
      </w:r>
      <w:r>
        <w:t xml:space="preserve">Direct observation of team meetings and stakeholder negotiations to assess interpersonal dynamics and conflict resolution strategies.</w:t>
      </w:r>
    </w:p>
    <w:bookmarkEnd w:id="25"/>
    <w:bookmarkEnd w:id="26"/>
    <w:bookmarkStart w:id="27" w:name="ethical-considerations"/>
    <w:p>
      <w:pPr>
        <w:pStyle w:val="Heading2"/>
      </w:pPr>
      <w:r>
        <w:t xml:space="preserve">5. Ethical Considerations</w:t>
      </w:r>
    </w:p>
    <w:p>
      <w:pPr>
        <w:pStyle w:val="FirstParagraph"/>
      </w:pPr>
      <w:r>
        <w:t xml:space="preserve">This experiment adheres to the ethical guidelines set forth by the Italian Data Protection Authority (Garante per la protezione dei dati personali) and complies with the General Data Protection Regulation (GDPR). All participants will provide informed consent, and their data will be anonymized to protect privacy. The experiment will not interfere with the legal rights of employees or the operational integrity of the participating organizations in Italy Milan.</w:t>
      </w:r>
    </w:p>
    <w:bookmarkEnd w:id="27"/>
    <w:bookmarkStart w:id="28" w:name="timeline"/>
    <w:p>
      <w:pPr>
        <w:pStyle w:val="Heading2"/>
      </w:pPr>
      <w:r>
        <w:t xml:space="preserve">6. Timeline</w:t>
      </w:r>
    </w:p>
    <w:p>
      <w:pPr>
        <w:pStyle w:val="FirstParagraph"/>
      </w:pPr>
      <w:r>
        <w:t xml:space="preserve">The experiment will span a period of 12 months, divided into four phases:</w:t>
      </w:r>
    </w:p>
    <w:p>
      <w:pPr>
        <w:numPr>
          <w:ilvl w:val="0"/>
          <w:numId w:val="1004"/>
        </w:numPr>
        <w:pStyle w:val="Compact"/>
      </w:pPr>
      <w:r>
        <w:rPr>
          <w:bCs/>
          <w:b/>
        </w:rPr>
        <w:t xml:space="preserve">Phase 1 (Months 1-2):</w:t>
      </w:r>
      <w:r>
        <w:t xml:space="preserve"> </w:t>
      </w:r>
      <w:r>
        <w:t xml:space="preserve">Recruitment, baseline data collection, and training of Project Managers on cultural adaptation strategies.</w:t>
      </w:r>
    </w:p>
    <w:p>
      <w:pPr>
        <w:numPr>
          <w:ilvl w:val="0"/>
          <w:numId w:val="1004"/>
        </w:numPr>
        <w:pStyle w:val="Compact"/>
      </w:pPr>
      <w:r>
        <w:rPr>
          <w:bCs/>
          <w:b/>
        </w:rPr>
        <w:t xml:space="preserve">Phase 2 (Months 3-8):</w:t>
      </w:r>
      <w:r>
        <w:t xml:space="preserve"> </w:t>
      </w:r>
      <w:r>
        <w:t xml:space="preserve">Implementation of management interventions and ongoing data collection.</w:t>
      </w:r>
    </w:p>
    <w:p>
      <w:pPr>
        <w:numPr>
          <w:ilvl w:val="0"/>
          <w:numId w:val="1004"/>
        </w:numPr>
        <w:pStyle w:val="Compact"/>
      </w:pPr>
      <w:r>
        <w:rPr>
          <w:bCs/>
          <w:b/>
        </w:rPr>
        <w:t xml:space="preserve">Phase 3 (Months 9-10):</w:t>
      </w:r>
      <w:r>
        <w:t xml:space="preserve"> </w:t>
      </w:r>
      <w:r>
        <w:t xml:space="preserve">Mid-term review and adjustment of strategies based on preliminary findings.</w:t>
      </w:r>
    </w:p>
    <w:p>
      <w:pPr>
        <w:numPr>
          <w:ilvl w:val="0"/>
          <w:numId w:val="1004"/>
        </w:numPr>
        <w:pStyle w:val="Compact"/>
      </w:pPr>
      <w:r>
        <w:rPr>
          <w:bCs/>
          <w:b/>
        </w:rPr>
        <w:t xml:space="preserve">Phase 4 (Months 11-12):</w:t>
      </w:r>
      <w:r>
        <w:t xml:space="preserve"> </w:t>
      </w:r>
      <w:r>
        <w:t xml:space="preserve">Final data analysis, reporting, and dissemination of results.</w:t>
      </w:r>
    </w:p>
    <w:bookmarkEnd w:id="28"/>
    <w:bookmarkStart w:id="29" w:name="expected-outcomes"/>
    <w:p>
      <w:pPr>
        <w:pStyle w:val="Heading2"/>
      </w:pPr>
      <w:r>
        <w:t xml:space="preserve">7. Expected Outcomes</w:t>
      </w:r>
    </w:p>
    <w:p>
      <w:pPr>
        <w:pStyle w:val="FirstParagraph"/>
      </w:pPr>
      <w:r>
        <w:t xml:space="preserve">It is anticipated that Project Managers who adopt a hybrid leadership approach—combining structured project management techniques with culturally sensitive communication—will achieve higher success rates in Italy Milan. Specifically, we expect to see improved team cohesion, reduced resistance to change, and more effective navigation of local bureaucratic hurdles. These findings will contribute to the development of best practices for Project Managers operating in similar cultural and economic environments.</w:t>
      </w:r>
    </w:p>
    <w:bookmarkEnd w:id="29"/>
    <w:bookmarkStart w:id="30" w:name="conclusion"/>
    <w:p>
      <w:pPr>
        <w:pStyle w:val="Heading2"/>
      </w:pPr>
      <w:r>
        <w:t xml:space="preserve">8. Conclusion</w:t>
      </w:r>
    </w:p>
    <w:p>
      <w:pPr>
        <w:pStyle w:val="FirstParagraph"/>
      </w:pPr>
      <w:r>
        <w:t xml:space="preserve">This Experiment Protocol provides a rigorous framework for understanding the critical role of the Project Manager in the dynamic business landscape of Italy Milan. By systematically evaluating leadership strategies and their impact on project outcomes, this study aims to enhance the effectiveness of project management practices in one of Europe’s most influential economic hubs. The insights gained will be valuable for organizations seeking to optimize their project delivery capabilities while respecting the unique cultural and regulatory context of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Italy Milan</dc:title>
  <dc:creator/>
  <dc:language>en</dc:language>
  <cp:keywords/>
  <dcterms:created xsi:type="dcterms:W3CDTF">2026-10-10T01:52:23Z</dcterms:created>
  <dcterms:modified xsi:type="dcterms:W3CDTF">2026-10-10T01:52:23Z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