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Almaty</w:t>
      </w:r>
    </w:p>
    <w:bookmarkStart w:id="32" w:name="X5b4de9ea0497dab41ed9ef5e19bcd38a5dced1e"/>
    <w:p>
      <w:pPr>
        <w:pStyle w:val="Heading1"/>
      </w:pPr>
      <w:r>
        <w:t xml:space="preserve">Experiment Protocol: Agile Project Manager Efficacy in Almaty's Tech Sector</w:t>
      </w:r>
    </w:p>
    <w:p>
      <w:pPr>
        <w:pStyle w:val="FirstParagraph"/>
      </w:pPr>
      <w:r>
        <w:rPr>
          <w:bCs/>
          <w:b/>
        </w:rPr>
        <w:t xml:space="preserve">Protocol ID:</w:t>
      </w:r>
      <w:r>
        <w:t xml:space="preserve"> </w:t>
      </w:r>
      <w:r>
        <w:t xml:space="preserve">ALM-PM-EXP-2024-001</w:t>
      </w:r>
    </w:p>
    <w:p>
      <w:pPr>
        <w:pStyle w:val="BodyText"/>
      </w:pPr>
      <w:r>
        <w:rPr>
          <w:bCs/>
          <w:b/>
        </w:rPr>
        <w:t xml:space="preserve">Location:</w:t>
      </w:r>
      <w:r>
        <w:t xml:space="preserve"> </w:t>
      </w:r>
      <w:r>
        <w:t xml:space="preserve">Almaty, Kazakhstan (Alatau Avenue &amp; Digital Hub Zones)</w:t>
      </w:r>
    </w:p>
    <w:p>
      <w:pPr>
        <w:pStyle w:val="BodyText"/>
      </w:pPr>
      <w:r>
        <w:rPr>
          <w:bCs/>
          <w:b/>
        </w:rPr>
        <w:t xml:space="preserve">Subject:</w:t>
      </w:r>
      <w:r>
        <w:t xml:space="preserve"> </w:t>
      </w:r>
      <w:r>
        <w:t xml:space="preserve">Project Manager Performance Metrics</w:t>
      </w:r>
    </w:p>
    <w:p>
      <w:pPr>
        <w:pStyle w:val="BodyText"/>
      </w:pPr>
      <w:r>
        <w:rPr>
          <w:bCs/>
          <w:b/>
        </w:rPr>
        <w:t xml:space="preserve">Date:</w:t>
      </w:r>
      <w:r>
        <w:t xml:space="preserve"> </w:t>
      </w:r>
      <w:r>
        <w:t xml:space="preserve">October 24,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rapid digital transformation occurring in Kazakhstan, particularly within the economic hub of Almaty, has created a surge in demand for sophisticated project management methodologies. As Almaty solidifies its position as the primary technology and financial center of Central Asia, local enterprises are increasingly adopting Agile, Scrum, and hybrid frameworks. However, there is a distinct lack of empirical data regarding how specific Project Manager (PM) competencies correlate with project success rates within the unique cultural and regulatory environment of Almaty.</w:t>
      </w:r>
    </w:p>
    <w:p>
      <w:pPr>
        <w:pStyle w:val="BodyText"/>
      </w:pPr>
      <w:r>
        <w:t xml:space="preserve">This Experiment Protocol outlines a structured study designed to evaluate the impact of different Project Manager leadership styles on team productivity, stakeholder satisfaction, and project delivery timelines. The study focuses specifically on mid-sized software development firms located in Almaty, aiming to provide actionable insights for local HR departments and organizational leaders.</w:t>
      </w:r>
    </w:p>
    <w:bookmarkEnd w:id="20"/>
    <w:bookmarkStart w:id="21" w:name="objectives"/>
    <w:p>
      <w:pPr>
        <w:pStyle w:val="Heading2"/>
      </w:pPr>
      <w:r>
        <w:t xml:space="preserve">2. Objectives</w:t>
      </w:r>
    </w:p>
    <w:p>
      <w:pPr>
        <w:pStyle w:val="FirstParagraph"/>
      </w:pPr>
      <w:r>
        <w:t xml:space="preserve">The primary objective of this experiment is to determine which Project Manager attributes yield the highest efficiency in Almaty-based development teams. Specific goals include:</w:t>
      </w:r>
    </w:p>
    <w:p>
      <w:pPr>
        <w:numPr>
          <w:ilvl w:val="0"/>
          <w:numId w:val="1001"/>
        </w:numPr>
        <w:pStyle w:val="Compact"/>
      </w:pPr>
      <w:r>
        <w:t xml:space="preserve">To measure the correlation between a Project Manager's bilingual proficiency (Kazakh/Russian/English) and cross-functional team communication efficiency.</w:t>
      </w:r>
    </w:p>
    <w:p>
      <w:pPr>
        <w:numPr>
          <w:ilvl w:val="0"/>
          <w:numId w:val="1001"/>
        </w:numPr>
        <w:pStyle w:val="Compact"/>
      </w:pPr>
      <w:r>
        <w:t xml:space="preserve">To assess the impact of remote vs. on-site management styles within Almaty's growing hybrid work culture.</w:t>
      </w:r>
    </w:p>
    <w:p>
      <w:pPr>
        <w:numPr>
          <w:ilvl w:val="0"/>
          <w:numId w:val="1001"/>
        </w:numPr>
        <w:pStyle w:val="Compact"/>
      </w:pPr>
      <w:r>
        <w:t xml:space="preserve">To evaluate the effectiveness of Agile certification versus practical experience in delivering projects on time within the local market.</w:t>
      </w:r>
    </w:p>
    <w:p>
      <w:pPr>
        <w:numPr>
          <w:ilvl w:val="0"/>
          <w:numId w:val="1001"/>
        </w:numPr>
        <w:pStyle w:val="Compact"/>
      </w:pPr>
      <w:r>
        <w:t xml:space="preserve">To identify cultural nuances in Almaty that influence team dynamics under different leadership approaches.</w:t>
      </w:r>
    </w:p>
    <w:bookmarkEnd w:id="21"/>
    <w:bookmarkStart w:id="24"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quasi-experimental design involving a controlled comparison over a period of six months. We will select twelve software development projects of similar scope and complexity from three different companies in Almaty. These projects will be divided into three groups, each led by a Project Manager exhibiting a distinct leadership profile.</w:t>
      </w:r>
    </w:p>
    <w:bookmarkEnd w:id="22"/>
    <w:bookmarkStart w:id="23" w:name="participant-selection"/>
    <w:p>
      <w:pPr>
        <w:pStyle w:val="Heading3"/>
      </w:pPr>
      <w:r>
        <w:t xml:space="preserve">3.2 Participant Selection</w:t>
      </w:r>
    </w:p>
    <w:p>
      <w:pPr>
        <w:pStyle w:val="FirstParagraph"/>
      </w:pPr>
      <w:r>
        <w:rPr>
          <w:bCs/>
          <w:b/>
        </w:rPr>
        <w:t xml:space="preserve">Project Managers:</w:t>
      </w:r>
      <w:r>
        <w:t xml:space="preserve"> </w:t>
      </w:r>
      <w:r>
        <w:t xml:space="preserve">Twelve certified Project Managers will be selected based on their experience level (3-7 years). They will be categorized into three groups:</w:t>
      </w:r>
    </w:p>
    <w:p>
      <w:pPr>
        <w:numPr>
          <w:ilvl w:val="0"/>
          <w:numId w:val="1002"/>
        </w:numPr>
        <w:pStyle w:val="Compact"/>
      </w:pPr>
      <w:r>
        <w:rPr>
          <w:bCs/>
          <w:b/>
        </w:rPr>
        <w:t xml:space="preserve">Group A (Directive):</w:t>
      </w:r>
      <w:r>
        <w:t xml:space="preserve"> </w:t>
      </w:r>
      <w:r>
        <w:t xml:space="preserve">PMs with strong command-and-control backgrounds.</w:t>
      </w:r>
    </w:p>
    <w:p>
      <w:pPr>
        <w:numPr>
          <w:ilvl w:val="0"/>
          <w:numId w:val="1002"/>
        </w:numPr>
        <w:pStyle w:val="Compact"/>
      </w:pPr>
      <w:r>
        <w:rPr>
          <w:bCs/>
          <w:b/>
        </w:rPr>
        <w:t xml:space="preserve">Group B (Servant-Leader):</w:t>
      </w:r>
      <w:r>
        <w:t xml:space="preserve"> </w:t>
      </w:r>
      <w:r>
        <w:t xml:space="preserve">PMs focused on removing blockers and empowering teams.</w:t>
      </w:r>
    </w:p>
    <w:p>
      <w:pPr>
        <w:numPr>
          <w:ilvl w:val="0"/>
          <w:numId w:val="1002"/>
        </w:numPr>
        <w:pStyle w:val="Compact"/>
      </w:pPr>
      <w:r>
        <w:rPr>
          <w:bCs/>
          <w:b/>
        </w:rPr>
        <w:t xml:space="preserve">Group C (Hybrid-Almaty):</w:t>
      </w:r>
      <w:r>
        <w:t xml:space="preserve"> </w:t>
      </w:r>
      <w:r>
        <w:t xml:space="preserve">PMs utilizing a culturally adapted hybrid approach common in Central Asian business contexts.</w:t>
      </w:r>
    </w:p>
    <w:p>
      <w:pPr>
        <w:pStyle w:val="FirstParagraph"/>
      </w:pPr>
      <w:r>
        <w:rPr>
          <w:bCs/>
          <w:b/>
        </w:rPr>
        <w:t xml:space="preserve">Development Teams:</w:t>
      </w:r>
      <w:r>
        <w:t xml:space="preserve"> </w:t>
      </w:r>
      <w:r>
        <w:t xml:space="preserve">Each PM will lead a team of 5-8 developers, testers, and designers. Teams will be matched based on average seniority and technical stack to ensure comparability.</w:t>
      </w:r>
    </w:p>
    <w:bookmarkEnd w:id="23"/>
    <w:bookmarkEnd w:id="24"/>
    <w:bookmarkStart w:id="28" w:name="experimental-procedure"/>
    <w:p>
      <w:pPr>
        <w:pStyle w:val="Heading2"/>
      </w:pPr>
      <w:r>
        <w:t xml:space="preserve">4. Experimental Procedure</w:t>
      </w:r>
    </w:p>
    <w:bookmarkStart w:id="25" w:name="phase-1-baseline-assessment-weeks-1-2"/>
    <w:p>
      <w:pPr>
        <w:pStyle w:val="Heading3"/>
      </w:pPr>
      <w:r>
        <w:t xml:space="preserve">4.1 Phase 1: Baseline Assessment (Weeks 1-2)</w:t>
      </w:r>
    </w:p>
    <w:p>
      <w:pPr>
        <w:pStyle w:val="FirstParagraph"/>
      </w:pPr>
      <w:r>
        <w:t xml:space="preserve">All participating teams in Almaty will undergo a baseline assessment. This includes measuring current velocity, team morale surveys, and stakeholder expectation alignment. The Project Managers will be briefed on the experiment's parameters but will not be restricted from using their natural management style, ensuring ecological validity.</w:t>
      </w:r>
    </w:p>
    <w:bookmarkEnd w:id="25"/>
    <w:bookmarkStart w:id="26" w:name="X7ecc928a3bd3db7d30751a0087e3784b400821f"/>
    <w:p>
      <w:pPr>
        <w:pStyle w:val="Heading3"/>
      </w:pPr>
      <w:r>
        <w:t xml:space="preserve">4.2 Phase 2: Intervention and Monitoring (Weeks 3-22)</w:t>
      </w:r>
    </w:p>
    <w:p>
      <w:pPr>
        <w:pStyle w:val="FirstParagraph"/>
      </w:pPr>
      <w:r>
        <w:t xml:space="preserve">During this phase, the Project Managers will execute their respective projects. Data collection will occur bi-weekly. Key activities include:</w:t>
      </w:r>
    </w:p>
    <w:p>
      <w:pPr>
        <w:numPr>
          <w:ilvl w:val="0"/>
          <w:numId w:val="1003"/>
        </w:numPr>
        <w:pStyle w:val="Compact"/>
      </w:pPr>
      <w:r>
        <w:rPr>
          <w:bCs/>
          <w:b/>
        </w:rPr>
        <w:t xml:space="preserve">Velocity Tracking:</w:t>
      </w:r>
      <w:r>
        <w:t xml:space="preserve"> </w:t>
      </w:r>
      <w:r>
        <w:t xml:space="preserve">Monitoring story points completed per sprint using Jira or similar tools.</w:t>
      </w:r>
    </w:p>
    <w:p>
      <w:pPr>
        <w:numPr>
          <w:ilvl w:val="0"/>
          <w:numId w:val="1003"/>
        </w:numPr>
        <w:pStyle w:val="Compact"/>
      </w:pPr>
      <w:r>
        <w:rPr>
          <w:bCs/>
          <w:b/>
        </w:rPr>
        <w:t xml:space="preserve">Communication Audits:</w:t>
      </w:r>
      <w:r>
        <w:t xml:space="preserve"> </w:t>
      </w:r>
      <w:r>
        <w:t xml:space="preserve">Analyzing the frequency and clarity of communication channels (Slack, Telegram, Email) to see how language barriers in Almaty are managed.</w:t>
      </w:r>
    </w:p>
    <w:p>
      <w:pPr>
        <w:numPr>
          <w:ilvl w:val="0"/>
          <w:numId w:val="1003"/>
        </w:numPr>
        <w:pStyle w:val="Compact"/>
      </w:pPr>
      <w:r>
        <w:rPr>
          <w:bCs/>
          <w:b/>
        </w:rPr>
        <w:t xml:space="preserve">Stakeholder Check-ins:</w:t>
      </w:r>
      <w:r>
        <w:t xml:space="preserve"> </w:t>
      </w:r>
      <w:r>
        <w:t xml:space="preserve">Monthly interviews with clients to gauge satisfaction levels.</w:t>
      </w:r>
    </w:p>
    <w:bookmarkEnd w:id="26"/>
    <w:bookmarkStart w:id="27" w:name="Xcaf275da1c1f486311c4e2be05f1f651514dba4"/>
    <w:p>
      <w:pPr>
        <w:pStyle w:val="Heading3"/>
      </w:pPr>
      <w:r>
        <w:t xml:space="preserve">4.3 Phase 3: Post-Experiment Analysis (Weeks 23-24)</w:t>
      </w:r>
    </w:p>
    <w:p>
      <w:pPr>
        <w:pStyle w:val="FirstParagraph"/>
      </w:pPr>
      <w:r>
        <w:t xml:space="preserve">Upon project completion or the end of the six-month period, a comprehensive analysis will be conducted. This includes final deliverable quality assessments, post-mortem team surveys, and a financial review of project efficiency.</w:t>
      </w:r>
    </w:p>
    <w:bookmarkEnd w:id="27"/>
    <w:bookmarkEnd w:id="28"/>
    <w:bookmarkStart w:id="29" w:name="data-collection-and-metrics"/>
    <w:p>
      <w:pPr>
        <w:pStyle w:val="Heading2"/>
      </w:pPr>
      <w:r>
        <w:t xml:space="preserve">5. Data Collection and Metrics</w:t>
      </w:r>
    </w:p>
    <w:p>
      <w:pPr>
        <w:pStyle w:val="FirstParagraph"/>
      </w:pPr>
      <w:r>
        <w:t xml:space="preserve">The experiment will rely on both quantitative and qualitative data to ensure a holistic view of the Project Manager's performance.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 Category</w:t>
            </w:r>
          </w:p>
        </w:tc>
        <w:tc>
          <w:tcPr/>
          <w:p>
            <w:pPr>
              <w:pStyle w:val="Compact"/>
              <w:jc w:val="left"/>
            </w:pPr>
            <w:r>
              <w:t xml:space="preserve">Specific Indicator</w:t>
            </w:r>
          </w:p>
        </w:tc>
        <w:tc>
          <w:tcPr/>
          <w:p>
            <w:pPr>
              <w:pStyle w:val="Compact"/>
              <w:jc w:val="left"/>
            </w:pPr>
            <w:r>
              <w:t xml:space="preserve">Measurement Tool</w:t>
            </w:r>
          </w:p>
        </w:tc>
      </w:tr>
      <w:tr>
        <w:tc>
          <w:tcPr/>
          <w:p>
            <w:pPr>
              <w:pStyle w:val="Compact"/>
              <w:jc w:val="left"/>
            </w:pPr>
            <w:r>
              <w:t xml:space="preserve">Productivity</w:t>
            </w:r>
          </w:p>
        </w:tc>
        <w:tc>
          <w:tcPr/>
          <w:p>
            <w:pPr>
              <w:pStyle w:val="Compact"/>
              <w:jc w:val="left"/>
            </w:pPr>
            <w:r>
              <w:t xml:space="preserve">Sprint Velocity Variance</w:t>
            </w:r>
          </w:p>
        </w:tc>
        <w:tc>
          <w:tcPr/>
          <w:p>
            <w:pPr>
              <w:pStyle w:val="Compact"/>
              <w:jc w:val="left"/>
            </w:pPr>
            <w:r>
              <w:t xml:space="preserve">Jira Analytics</w:t>
            </w:r>
          </w:p>
        </w:tc>
      </w:tr>
      <w:tr>
        <w:tc>
          <w:tcPr/>
          <w:p>
            <w:pPr>
              <w:pStyle w:val="Compact"/>
              <w:jc w:val="left"/>
            </w:pPr>
            <w:r>
              <w:t xml:space="preserve">Quality</w:t>
            </w:r>
          </w:p>
        </w:tc>
        <w:tc>
          <w:tcPr/>
          <w:p>
            <w:pPr>
              <w:pStyle w:val="Compact"/>
              <w:jc w:val="left"/>
            </w:pPr>
            <w:r>
              <w:t xml:space="preserve">Bug Density Post-Release</w:t>
            </w:r>
          </w:p>
        </w:tc>
        <w:tc>
          <w:tcPr/>
          <w:p>
            <w:pPr>
              <w:pStyle w:val="Compact"/>
              <w:jc w:val="left"/>
            </w:pPr>
            <w:r>
              <w:t xml:space="preserve">QA Reports</w:t>
            </w:r>
          </w:p>
        </w:tc>
      </w:tr>
      <w:tr>
        <w:tc>
          <w:tcPr/>
          <w:p>
            <w:pPr>
              <w:pStyle w:val="Compact"/>
              <w:jc w:val="left"/>
            </w:pPr>
            <w:r>
              <w:t xml:space="preserve">Team Health</w:t>
            </w:r>
          </w:p>
        </w:tc>
        <w:tc>
          <w:tcPr/>
          <w:p>
            <w:pPr>
              <w:pStyle w:val="Compact"/>
              <w:jc w:val="left"/>
            </w:pPr>
            <w:r>
              <w:t xml:space="preserve">Employee Net Promoter Score (eNPS)</w:t>
            </w:r>
          </w:p>
        </w:tc>
        <w:tc>
          <w:tcPr/>
          <w:p>
            <w:pPr>
              <w:pStyle w:val="Compact"/>
              <w:jc w:val="left"/>
            </w:pPr>
            <w:r>
              <w:t xml:space="preserve">Anonymous Survey</w:t>
            </w:r>
          </w:p>
        </w:tc>
      </w:tr>
      <w:tr>
        <w:tc>
          <w:tcPr/>
          <w:p>
            <w:pPr>
              <w:pStyle w:val="Compact"/>
              <w:jc w:val="left"/>
            </w:pPr>
            <w:r>
              <w:t xml:space="preserve">Local Adaptation</w:t>
            </w:r>
          </w:p>
        </w:tc>
        <w:tc>
          <w:tcPr/>
          <w:p>
            <w:pPr>
              <w:pStyle w:val="Compact"/>
              <w:jc w:val="left"/>
            </w:pPr>
            <w:r>
              <w:t xml:space="preserve">Stakeholder Conflict Resolution Time</w:t>
            </w:r>
          </w:p>
        </w:tc>
        <w:tc>
          <w:tcPr/>
          <w:p>
            <w:pPr>
              <w:pStyle w:val="Compact"/>
              <w:jc w:val="left"/>
            </w:pPr>
            <w:r>
              <w:t xml:space="preserve">PM Logs</w:t>
            </w:r>
          </w:p>
        </w:tc>
      </w:tr>
    </w:tbl>
    <w:bookmarkEnd w:id="29"/>
    <w:bookmarkStart w:id="30" w:name="ethical-considerations-and-compliance"/>
    <w:p>
      <w:pPr>
        <w:pStyle w:val="Heading2"/>
      </w:pPr>
      <w:r>
        <w:t xml:space="preserve">6. Ethical Considerations and Compliance</w:t>
      </w:r>
    </w:p>
    <w:p>
      <w:pPr>
        <w:pStyle w:val="FirstParagraph"/>
      </w:pPr>
      <w:r>
        <w:t xml:space="preserve">This experiment adheres to the ethical guidelines for organizational research. All participants, including Project Managers and team members, will provide informed consent. Data privacy will be maintained in accordance with the Law of the Republic of Kazakhstan "On Personal Data and Its Protection." No individual performance data will be shared with employers in a way that could negatively impact employment status. The focus remains on process improvement rather than individual evaluation.</w:t>
      </w:r>
    </w:p>
    <w:bookmarkEnd w:id="30"/>
    <w:bookmarkStart w:id="31" w:name="expected-outcomes-and-impact"/>
    <w:p>
      <w:pPr>
        <w:pStyle w:val="Heading2"/>
      </w:pPr>
      <w:r>
        <w:t xml:space="preserve">7. Expected Outcomes and Impact</w:t>
      </w:r>
    </w:p>
    <w:p>
      <w:pPr>
        <w:pStyle w:val="FirstParagraph"/>
      </w:pPr>
      <w:r>
        <w:t xml:space="preserve">We anticipate that this experiment will reveal that the "Hybrid-Almaty" approach, which balances structured Agile methodologies with the relationship-oriented business culture prevalent in Kazakhstan, will yield the highest stakeholder satisfaction. Furthermore, the data is expected to highlight the critical role of the Project Manager as a cultural bridge, particularly when dealing with international clients versus local teams in Almaty.</w:t>
      </w:r>
    </w:p>
    <w:p>
      <w:pPr>
        <w:pStyle w:val="BodyText"/>
      </w:pPr>
      <w:r>
        <w:t xml:space="preserve">The findings will be compiled into a white paper titled "Optimizing Project Management in Central Asia," providing a framework for training future Project Managers in the region. This will contribute to the broader goal of enhancing Kazakhstan's competitiveness in the global digital economy.</w:t>
      </w:r>
    </w:p>
    <w:p>
      <w:pPr>
        <w:pStyle w:val="BodyText"/>
      </w:pPr>
      <w:r>
        <w:t xml:space="preserve">© 2024 Almaty Project Management Research Initiative. All rights reserved.</w:t>
      </w:r>
    </w:p>
    <w:p>
      <w:pPr>
        <w:pStyle w:val="BodyText"/>
      </w:pPr>
      <w:r>
        <w:t xml:space="preserve">Document Classification: Internal Use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Almaty</dc:title>
  <dc:creator/>
  <dc:language>en</dc:language>
  <cp:keywords/>
  <dcterms:created xsi:type="dcterms:W3CDTF">2026-10-10T02:40:16Z</dcterms:created>
  <dcterms:modified xsi:type="dcterms:W3CDTF">2026-10-10T02:40:16Z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