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Amsterdam</w:t>
      </w:r>
    </w:p>
    <w:bookmarkStart w:id="20" w:name="X95b948a0bb43f3ef1149d28c37f212e8f0c8ef3"/>
    <w:p>
      <w:pPr>
        <w:pStyle w:val="Heading1"/>
      </w:pPr>
      <w:r>
        <w:t xml:space="preserve">Experiment Protocol: Agile Project Manager Efficacy in Amsterdam Tech Startups</w:t>
      </w:r>
    </w:p>
    <w:p>
      <w:pPr>
        <w:pStyle w:val="FirstParagraph"/>
      </w:pPr>
      <w:r>
        <w:rPr>
          <w:bCs/>
          <w:b/>
        </w:rPr>
        <w:t xml:space="preserve">Protocol ID:</w:t>
      </w:r>
      <w:r>
        <w:t xml:space="preserve"> </w:t>
      </w:r>
      <w:r>
        <w:t xml:space="preserve">NL-AMS-PM-2024-001</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Amsterdam has established itself as a premier hub for technology and innovation within the Netherlands and Europe. The local business culture is characterized by direct communication, flat organizational hierarchies, and a strong emphasis on work-life balance. Within this specific context, the role of the Project Manager (PM) is evolving rapidly. Traditional command-and-control methodologies are increasingly being replaced by agile, servant-leadership approaches.</w:t>
      </w:r>
    </w:p>
    <w:p>
      <w:pPr>
        <w:pStyle w:val="BodyText"/>
      </w:pPr>
      <w:r>
        <w:t xml:space="preserve">This Experiment Protocol outlines a structured study designed to evaluate the impact of specific Project Manager behavioral interventions on team velocity and employee satisfaction within software development teams in Amsterdam. The experiment aims to determine whether a "facilitative" PM style yields superior results compared to a "directive" PM style in the Dutch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 of Project Manager communication styles on sprint completion rates in Amsterdam-based tech firms.</w:t>
      </w:r>
    </w:p>
    <w:p>
      <w:pPr>
        <w:numPr>
          <w:ilvl w:val="0"/>
          <w:numId w:val="1001"/>
        </w:numPr>
        <w:pStyle w:val="Compact"/>
      </w:pPr>
      <w:r>
        <w:t xml:space="preserve">To assess the correlation between PM autonomy-granting behaviors and team morale in the Netherlands.</w:t>
      </w:r>
    </w:p>
    <w:p>
      <w:pPr>
        <w:numPr>
          <w:ilvl w:val="0"/>
          <w:numId w:val="1001"/>
        </w:numPr>
        <w:pStyle w:val="Compact"/>
      </w:pPr>
      <w:r>
        <w:t xml:space="preserve">To identify best practices for Project Managers operating within the multicultural environment of Amsterdam.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We will select 20 software development teams based in Amsterdam. These teams will be randomly assigned to one of two groups: the Control Group (Standard PM Practice) and the Experimental Group (Facilitative PM Practice).</w:t>
      </w:r>
    </w:p>
    <w:bookmarkEnd w:id="23"/>
    <w:bookmarkStart w:id="24" w:name="participants"/>
    <w:p>
      <w:pPr>
        <w:pStyle w:val="Heading3"/>
      </w:pPr>
      <w:r>
        <w:t xml:space="preserve">3.2 Participants</w:t>
      </w:r>
    </w:p>
    <w:p>
      <w:pPr>
        <w:pStyle w:val="FirstParagraph"/>
      </w:pPr>
      <w:r>
        <w:t xml:space="preserve">Participants will be recruited from technology companies located in Amsterdam Zuid and Amsterdam Noord. Inclusion criteria include:</w:t>
      </w:r>
    </w:p>
    <w:p>
      <w:pPr>
        <w:numPr>
          <w:ilvl w:val="0"/>
          <w:numId w:val="1002"/>
        </w:numPr>
        <w:pStyle w:val="Compact"/>
      </w:pPr>
      <w:r>
        <w:t xml:space="preserve">Teams must consist of at least 5 developers and 1 dedicated Project Manager.</w:t>
      </w:r>
    </w:p>
    <w:p>
      <w:pPr>
        <w:numPr>
          <w:ilvl w:val="0"/>
          <w:numId w:val="1002"/>
        </w:numPr>
        <w:pStyle w:val="Compact"/>
      </w:pPr>
      <w:r>
        <w:t xml:space="preserve">The Project Manager must have at least 2 years of experience.</w:t>
      </w:r>
    </w:p>
    <w:p>
      <w:pPr>
        <w:numPr>
          <w:ilvl w:val="0"/>
          <w:numId w:val="1002"/>
        </w:numPr>
        <w:pStyle w:val="Compact"/>
      </w:pPr>
      <w:r>
        <w:t xml:space="preserve">The team must currently be using Scrum or Kanban methodologies.</w:t>
      </w:r>
    </w:p>
    <w:bookmarkEnd w:id="24"/>
    <w:bookmarkStart w:id="25" w:name="intervention"/>
    <w:p>
      <w:pPr>
        <w:pStyle w:val="Heading3"/>
      </w:pPr>
      <w:r>
        <w:t xml:space="preserve">3.3 Intervention</w:t>
      </w:r>
    </w:p>
    <w:p>
      <w:pPr>
        <w:pStyle w:val="FirstParagraph"/>
      </w:pPr>
      <w:r>
        <w:rPr>
          <w:bCs/>
          <w:b/>
        </w:rPr>
        <w:t xml:space="preserve">Control Group:</w:t>
      </w:r>
      <w:r>
        <w:t xml:space="preserve"> </w:t>
      </w:r>
      <w:r>
        <w:t xml:space="preserve">Project Managers will continue their standard operating procedures without specific guidance.</w:t>
      </w:r>
    </w:p>
    <w:p>
      <w:pPr>
        <w:pStyle w:val="BodyText"/>
      </w:pPr>
      <w:r>
        <w:rPr>
          <w:bCs/>
          <w:b/>
        </w:rPr>
        <w:t xml:space="preserve">Experimental Group:</w:t>
      </w:r>
      <w:r>
        <w:t xml:space="preserve"> </w:t>
      </w:r>
      <w:r>
        <w:t xml:space="preserve">Project Managers will undergo a 4-week training workshop focused on "Dutch-Style Facilitation." This training emphasizes:</w:t>
      </w:r>
    </w:p>
    <w:p>
      <w:pPr>
        <w:numPr>
          <w:ilvl w:val="0"/>
          <w:numId w:val="1003"/>
        </w:numPr>
        <w:pStyle w:val="Compact"/>
      </w:pPr>
      <w:r>
        <w:t xml:space="preserve">Active listening and consensus-building (Poldermodel principles).</w:t>
      </w:r>
    </w:p>
    <w:p>
      <w:pPr>
        <w:numPr>
          <w:ilvl w:val="0"/>
          <w:numId w:val="1003"/>
        </w:numPr>
        <w:pStyle w:val="Compact"/>
      </w:pPr>
      <w:r>
        <w:t xml:space="preserve">Removing blockers rather than assigning tasks.</w:t>
      </w:r>
    </w:p>
    <w:p>
      <w:pPr>
        <w:numPr>
          <w:ilvl w:val="0"/>
          <w:numId w:val="1003"/>
        </w:numPr>
        <w:pStyle w:val="Compact"/>
      </w:pPr>
      <w:r>
        <w:t xml:space="preserve">Encouraging direct feedback and challenging authority constructively.</w:t>
      </w:r>
    </w:p>
    <w:bookmarkEnd w:id="25"/>
    <w:bookmarkEnd w:id="26"/>
    <w:bookmarkStart w:id="27" w:name="data-collection"/>
    <w:p>
      <w:pPr>
        <w:pStyle w:val="Heading2"/>
      </w:pPr>
      <w:r>
        <w:t xml:space="preserve">4. Data Collection</w:t>
      </w:r>
    </w:p>
    <w:p>
      <w:pPr>
        <w:pStyle w:val="FirstParagraph"/>
      </w:pPr>
      <w:r>
        <w:t xml:space="preserve">Data will be collected over a period of 12 weeks following the intervention phase.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Sprint Velocity</w:t>
            </w:r>
          </w:p>
        </w:tc>
        <w:tc>
          <w:tcPr/>
          <w:p>
            <w:pPr>
              <w:pStyle w:val="Compact"/>
              <w:jc w:val="left"/>
            </w:pPr>
            <w:r>
              <w:t xml:space="preserve">Total story points completed per sprint.</w:t>
            </w:r>
          </w:p>
        </w:tc>
        <w:tc>
          <w:tcPr/>
          <w:p>
            <w:pPr>
              <w:pStyle w:val="Compact"/>
              <w:jc w:val="left"/>
            </w:pPr>
            <w:r>
              <w:t xml:space="preserve">Bi-weekly</w:t>
            </w:r>
          </w:p>
        </w:tc>
      </w:tr>
      <w:tr>
        <w:tc>
          <w:tcPr/>
          <w:p>
            <w:pPr>
              <w:pStyle w:val="Compact"/>
              <w:jc w:val="left"/>
            </w:pPr>
            <w:r>
              <w:t xml:space="preserve">Team Satisfaction</w:t>
            </w:r>
          </w:p>
        </w:tc>
        <w:tc>
          <w:tcPr/>
          <w:p>
            <w:pPr>
              <w:pStyle w:val="Compact"/>
              <w:jc w:val="left"/>
            </w:pPr>
            <w:r>
              <w:t xml:space="preserve">Anonymous survey using a Likert scale (1-5).</w:t>
            </w:r>
          </w:p>
        </w:tc>
        <w:tc>
          <w:tcPr/>
          <w:p>
            <w:pPr>
              <w:pStyle w:val="Compact"/>
              <w:jc w:val="left"/>
            </w:pPr>
            <w:r>
              <w:t xml:space="preserve">Monthly</w:t>
            </w:r>
          </w:p>
        </w:tc>
      </w:tr>
      <w:tr>
        <w:tc>
          <w:tcPr/>
          <w:p>
            <w:pPr>
              <w:pStyle w:val="Compact"/>
              <w:jc w:val="left"/>
            </w:pPr>
            <w:r>
              <w:t xml:space="preserve">PM Workload</w:t>
            </w:r>
          </w:p>
        </w:tc>
        <w:tc>
          <w:tcPr/>
          <w:p>
            <w:pPr>
              <w:pStyle w:val="Compact"/>
              <w:jc w:val="left"/>
            </w:pPr>
            <w:r>
              <w:t xml:space="preserve">Hours spent on administrative tasks vs. team support.</w:t>
            </w:r>
          </w:p>
        </w:tc>
        <w:tc>
          <w:tcPr/>
          <w:p>
            <w:pPr>
              <w:pStyle w:val="Compact"/>
              <w:jc w:val="left"/>
            </w:pPr>
            <w:r>
              <w:t xml:space="preserve">Weekly</w:t>
            </w:r>
          </w:p>
        </w:tc>
      </w:tr>
      <w:tr>
        <w:tc>
          <w:tcPr/>
          <w:p>
            <w:pPr>
              <w:pStyle w:val="Compact"/>
              <w:jc w:val="left"/>
            </w:pPr>
            <w:r>
              <w:t xml:space="preserve">Conflict Resolution Time</w:t>
            </w:r>
          </w:p>
        </w:tc>
        <w:tc>
          <w:tcPr/>
          <w:p>
            <w:pPr>
              <w:pStyle w:val="Compact"/>
              <w:jc w:val="left"/>
            </w:pPr>
            <w:r>
              <w:t xml:space="preserve">Time taken to resolve team disputes.</w:t>
            </w:r>
          </w:p>
        </w:tc>
        <w:tc>
          <w:tcPr/>
          <w:p>
            <w:pPr>
              <w:pStyle w:val="Compact"/>
              <w:jc w:val="left"/>
            </w:pPr>
            <w:r>
              <w:t xml:space="preserve">As needed</w:t>
            </w:r>
          </w:p>
        </w:tc>
      </w:tr>
    </w:tbl>
    <w:bookmarkEnd w:id="27"/>
    <w:bookmarkStart w:id="28" w:name="ethical-considerations"/>
    <w:p>
      <w:pPr>
        <w:pStyle w:val="Heading2"/>
      </w:pPr>
      <w:r>
        <w:t xml:space="preserve">5. Ethical Considerations</w:t>
      </w:r>
    </w:p>
    <w:p>
      <w:pPr>
        <w:pStyle w:val="FirstParagraph"/>
      </w:pPr>
      <w:r>
        <w:t xml:space="preserve">This experiment adheres to the General Data Protection Regulation (GDPR) applicable in the Netherlands and the European Union. All participant data will be anonymized. Informed consent will be obtained from all Project Managers and team members prior to the start of the experiment. Participants have the right to withdraw at any time without penalty. The protocol has been reviewed to ensure no undue stress is placed on employees, respecting the Dutch labor laws regarding working hours and well-being.</w:t>
      </w:r>
    </w:p>
    <w:bookmarkEnd w:id="28"/>
    <w:bookmarkStart w:id="29" w:name="risk-management"/>
    <w:p>
      <w:pPr>
        <w:pStyle w:val="Heading2"/>
      </w:pPr>
      <w:r>
        <w:t xml:space="preserve">6. Risk Management</w:t>
      </w:r>
    </w:p>
    <w:p>
      <w:pPr>
        <w:pStyle w:val="FirstParagraph"/>
      </w:pPr>
      <w:r>
        <w:t xml:space="preserve">Potential risks include team disruption due to changes in management style and potential bias in self-reported satisfaction surveys. To mitigate these risks, we will provide additional support resources for teams experiencing significant friction. Data analysis will be conducted by an independent third party to ensure objectivity.</w:t>
      </w:r>
    </w:p>
    <w:bookmarkEnd w:id="29"/>
    <w:bookmarkStart w:id="30" w:name="timeline"/>
    <w:p>
      <w:pPr>
        <w:pStyle w:val="Heading2"/>
      </w:pPr>
      <w:r>
        <w:t xml:space="preserve">7. Timeline</w:t>
      </w:r>
    </w:p>
    <w:p>
      <w:pPr>
        <w:numPr>
          <w:ilvl w:val="0"/>
          <w:numId w:val="1004"/>
        </w:numPr>
        <w:pStyle w:val="Compact"/>
      </w:pPr>
      <w:r>
        <w:rPr>
          <w:bCs/>
          <w:b/>
        </w:rPr>
        <w:t xml:space="preserve">Weeks 1-2:</w:t>
      </w:r>
      <w:r>
        <w:t xml:space="preserve"> </w:t>
      </w:r>
      <w:r>
        <w:t xml:space="preserve">Recruitment and baseline data collection in Amsterdam.</w:t>
      </w:r>
    </w:p>
    <w:p>
      <w:pPr>
        <w:numPr>
          <w:ilvl w:val="0"/>
          <w:numId w:val="1004"/>
        </w:numPr>
        <w:pStyle w:val="Compact"/>
      </w:pPr>
      <w:r>
        <w:rPr>
          <w:bCs/>
          <w:b/>
        </w:rPr>
        <w:t xml:space="preserve">Weeks 3-6:</w:t>
      </w:r>
      <w:r>
        <w:t xml:space="preserve"> </w:t>
      </w:r>
      <w:r>
        <w:t xml:space="preserve">Training for Experimental Group Project Managers.</w:t>
      </w:r>
    </w:p>
    <w:p>
      <w:pPr>
        <w:numPr>
          <w:ilvl w:val="0"/>
          <w:numId w:val="1004"/>
        </w:numPr>
        <w:pStyle w:val="Compact"/>
      </w:pPr>
      <w:r>
        <w:rPr>
          <w:bCs/>
          <w:b/>
        </w:rPr>
        <w:t xml:space="preserve">Weeks 7-18:</w:t>
      </w:r>
      <w:r>
        <w:t xml:space="preserve"> </w:t>
      </w:r>
      <w:r>
        <w:t xml:space="preserve">Active experiment period and data collection.</w:t>
      </w:r>
    </w:p>
    <w:p>
      <w:pPr>
        <w:numPr>
          <w:ilvl w:val="0"/>
          <w:numId w:val="1004"/>
        </w:numPr>
        <w:pStyle w:val="Compact"/>
      </w:pPr>
      <w:r>
        <w:rPr>
          <w:bCs/>
          <w:b/>
        </w:rPr>
        <w:t xml:space="preserve">Weeks 19-20:</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rigorous framework for understanding the nuances of Project Management in Amsterdam. By focusing on the specific cultural and professional dynamics of the Netherlands, we aim to generate actionable insights that can improve project outcomes and team well-being. The findings will contribute to the broader body of knowledge regarding agile leadership in European tech hubs.</w:t>
      </w:r>
    </w:p>
    <w:bookmarkEnd w:id="31"/>
    <w:bookmarkStart w:id="32" w:name="signatures"/>
    <w:p>
      <w:pPr>
        <w:pStyle w:val="Heading2"/>
      </w:pPr>
      <w:r>
        <w:t xml:space="preserve">9. Signatures</w:t>
      </w:r>
    </w:p>
    <w:p>
      <w:pPr>
        <w:pStyle w:val="FirstParagraph"/>
      </w:pPr>
      <w:r>
        <w:rPr>
          <w:bCs/>
          <w:b/>
        </w:rPr>
        <w:t xml:space="preserve">Lead Researcher:</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Project Sponsor:</w:t>
      </w:r>
      <w:r>
        <w:t xml:space="preserve"> </w:t>
      </w:r>
      <w:r>
        <w:t xml:space="preserve">__________________________</w:t>
      </w:r>
      <w:r>
        <w:br/>
      </w:r>
      <w:r>
        <w:rPr>
          <w:bCs/>
          <w:b/>
        </w:rPr>
        <w:t xml:space="preserve">Date:</w:t>
      </w:r>
      <w:r>
        <w:t xml:space="preserve"> </w:t>
      </w:r>
      <w:r>
        <w:t xml:space="preserve">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Role Optimization in Amsterdam</dc:title>
  <dc:creator/>
  <dc:language>en</dc:language>
  <cp:keywords/>
  <dcterms:created xsi:type="dcterms:W3CDTF">2026-10-10T00:34:01Z</dcterms:created>
  <dcterms:modified xsi:type="dcterms:W3CDTF">2026-10-10T00:34:01Z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