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Project</w:t>
      </w:r>
      <w:r>
        <w:t xml:space="preserve"> </w:t>
      </w:r>
      <w:r>
        <w:t xml:space="preserve">Manager</w:t>
      </w:r>
      <w:r>
        <w:t xml:space="preserve"> </w:t>
      </w:r>
      <w:r>
        <w:t xml:space="preserve">Efficacy</w:t>
      </w:r>
      <w:r>
        <w:t xml:space="preserve"> </w:t>
      </w:r>
      <w:r>
        <w:t xml:space="preserve">in</w:t>
      </w:r>
      <w:r>
        <w:t xml:space="preserve"> </w:t>
      </w:r>
      <w:r>
        <w:t xml:space="preserve">Qatar</w:t>
      </w:r>
      <w:r>
        <w:t xml:space="preserve"> </w:t>
      </w:r>
      <w:r>
        <w:t xml:space="preserve">Doha</w:t>
      </w:r>
    </w:p>
    <w:p>
      <w:pPr>
        <w:pStyle w:val="FirstParagraph"/>
      </w:pPr>
      <w:r>
        <w:rPr>
          <w:bCs/>
          <w:b/>
        </w:rPr>
        <w:t xml:space="preserve">Document Title:</w:t>
      </w:r>
      <w:r>
        <w:t xml:space="preserve"> </w:t>
      </w:r>
      <w:r>
        <w:t xml:space="preserve">Experiment Protocol: Project Manager Efficacy in Qatar Doha</w:t>
      </w:r>
      <w:r>
        <w:br/>
      </w:r>
      <w:r>
        <w:rPr>
          <w:bCs/>
          <w:b/>
        </w:rPr>
        <w:t xml:space="preserve">Location:</w:t>
      </w:r>
      <w:r>
        <w:t xml:space="preserve"> </w:t>
      </w:r>
      <w:r>
        <w:t xml:space="preserve">Doha, Qatar</w:t>
      </w:r>
      <w:r>
        <w:br/>
      </w:r>
      <w:r>
        <w:rPr>
          <w:bCs/>
          <w:b/>
        </w:rPr>
        <w:t xml:space="preserve">Date:</w:t>
      </w:r>
      <w:r>
        <w:t xml:space="preserve"> </w:t>
      </w:r>
      <w:r>
        <w:t xml:space="preserve">October 2023</w:t>
      </w:r>
      <w:r>
        <w:br/>
      </w:r>
      <w:r>
        <w:rPr>
          <w:bCs/>
          <w:b/>
        </w:rPr>
        <w:t xml:space="preserve">Version:</w:t>
      </w:r>
      <w:r>
        <w:t xml:space="preserve"> </w:t>
      </w:r>
      <w:r>
        <w:t xml:space="preserve">1.0</w:t>
      </w:r>
    </w:p>
    <w:bookmarkStart w:id="36" w:name="Xdd87fd949657b834e44c5e56fb0b3a40bbc3f6a"/>
    <w:p>
      <w:pPr>
        <w:pStyle w:val="Heading1"/>
      </w:pPr>
      <w:r>
        <w:t xml:space="preserve">Experiment Protocol: Project Manager Efficacy in Qatar Doha</w:t>
      </w:r>
    </w:p>
    <w:bookmarkStart w:id="20" w:name="introduction-and-background"/>
    <w:p>
      <w:pPr>
        <w:pStyle w:val="Heading2"/>
      </w:pPr>
      <w:r>
        <w:t xml:space="preserve">1. Introduction and Background</w:t>
      </w:r>
    </w:p>
    <w:p>
      <w:pPr>
        <w:pStyle w:val="FirstParagraph"/>
      </w:pPr>
      <w:r>
        <w:t xml:space="preserve">This Experiment Protocol outlines the methodology for assessing the performance, adaptability, and leadership efficacy of a Project Manager operating within the unique socio-economic and cultural landscape of Qatar Doha. As Qatar continues to diversify its economy beyond hydrocarbons, focusing on sectors such as construction, technology, and logistics, the role of the Project Manager becomes critical. This experiment aims to evaluate how specific management methodologies interact with local regulatory frameworks, cultural norms, and environmental conditions in Doha.</w:t>
      </w:r>
    </w:p>
    <w:bookmarkEnd w:id="20"/>
    <w:bookmarkStart w:id="21"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measure the effectiveness of a designated Project Manager in delivering project milestones within the Doha market.</w:t>
      </w:r>
    </w:p>
    <w:p>
      <w:pPr>
        <w:numPr>
          <w:ilvl w:val="0"/>
          <w:numId w:val="1001"/>
        </w:numPr>
        <w:pStyle w:val="Compact"/>
      </w:pPr>
      <w:r>
        <w:t xml:space="preserve">To analyze the impact of cultural intelligence on stakeholder management in Qatar.</w:t>
      </w:r>
    </w:p>
    <w:p>
      <w:pPr>
        <w:numPr>
          <w:ilvl w:val="0"/>
          <w:numId w:val="1001"/>
        </w:numPr>
        <w:pStyle w:val="Compact"/>
      </w:pPr>
      <w:r>
        <w:t xml:space="preserve">To evaluate the Project Manager's ability to navigate local compliance requirements and logistical challenges specific to Doha.</w:t>
      </w:r>
    </w:p>
    <w:p>
      <w:pPr>
        <w:numPr>
          <w:ilvl w:val="0"/>
          <w:numId w:val="1001"/>
        </w:numPr>
        <w:pStyle w:val="Compact"/>
      </w:pPr>
      <w:r>
        <w:t xml:space="preserve">To determine the correlation between leadership style and team productivity in a multicultural environment.</w:t>
      </w:r>
    </w:p>
    <w:bookmarkEnd w:id="21"/>
    <w:bookmarkStart w:id="22" w:name="scope-and-context"/>
    <w:p>
      <w:pPr>
        <w:pStyle w:val="Heading2"/>
      </w:pPr>
      <w:r>
        <w:t xml:space="preserve">3. Scope and Context</w:t>
      </w:r>
    </w:p>
    <w:p>
      <w:pPr>
        <w:pStyle w:val="FirstParagraph"/>
      </w:pPr>
      <w:r>
        <w:t xml:space="preserve">The scope of this experiment is limited to projects initiated and executed within the boundaries of Doha, Qatar. The context involves a simulated or real-world project scenario that requires coordination with local authorities, diverse workforce management, and adherence to Qatari labor laws. The Project Manager under observation will be responsible for a project with a defined budget, timeline, and deliverables, typical of the infrastructure or technology sectors prevalent in the region.</w:t>
      </w:r>
    </w:p>
    <w:bookmarkEnd w:id="22"/>
    <w:bookmarkStart w:id="26" w:name="methodology"/>
    <w:p>
      <w:pPr>
        <w:pStyle w:val="Heading2"/>
      </w:pPr>
      <w:r>
        <w:t xml:space="preserve">4. Methodology</w:t>
      </w:r>
    </w:p>
    <w:bookmarkStart w:id="23" w:name="participant-selection"/>
    <w:p>
      <w:pPr>
        <w:pStyle w:val="Heading3"/>
      </w:pPr>
      <w:r>
        <w:t xml:space="preserve">4.1. Participant Selection</w:t>
      </w:r>
    </w:p>
    <w:p>
      <w:pPr>
        <w:pStyle w:val="FirstParagraph"/>
      </w:pPr>
      <w:r>
        <w:t xml:space="preserve">The Project Manager selected for this experiment must possess a minimum of five years of experience in project management, with at least two years of experience in the Middle East region. The participant should be proficient in English and Arabic, as language proficiency is crucial for effective communication in Qatar Doha.</w:t>
      </w:r>
    </w:p>
    <w:bookmarkEnd w:id="23"/>
    <w:bookmarkStart w:id="24" w:name="experimental-design"/>
    <w:p>
      <w:pPr>
        <w:pStyle w:val="Heading3"/>
      </w:pPr>
      <w:r>
        <w:t xml:space="preserve">4.2. Experimental Design</w:t>
      </w:r>
    </w:p>
    <w:p>
      <w:pPr>
        <w:pStyle w:val="FirstParagraph"/>
      </w:pPr>
      <w:r>
        <w:t xml:space="preserve">The experiment will follow a mixed-methods approach, combining quantitative metrics with qualitative assessments. The Project Manager will be tasked with leading a project over a period of six months. Key performance indicators (KPIs) will be established at the outset, including budget adherence, timeline compliance, stakeholder satisfaction, and team morale.</w:t>
      </w:r>
    </w:p>
    <w:bookmarkEnd w:id="24"/>
    <w:bookmarkStart w:id="25" w:name="data-collection"/>
    <w:p>
      <w:pPr>
        <w:pStyle w:val="Heading3"/>
      </w:pPr>
      <w:r>
        <w:t xml:space="preserve">4.3. Data Collection</w:t>
      </w:r>
    </w:p>
    <w:p>
      <w:pPr>
        <w:pStyle w:val="FirstParagraph"/>
      </w:pPr>
      <w:r>
        <w:t xml:space="preserve">Data will be collected through various means:</w:t>
      </w:r>
    </w:p>
    <w:p>
      <w:pPr>
        <w:numPr>
          <w:ilvl w:val="0"/>
          <w:numId w:val="1002"/>
        </w:numPr>
        <w:pStyle w:val="Compact"/>
      </w:pPr>
      <w:r>
        <w:rPr>
          <w:bCs/>
          <w:b/>
        </w:rPr>
        <w:t xml:space="preserve">Weekly Reports:</w:t>
      </w:r>
      <w:r>
        <w:t xml:space="preserve"> </w:t>
      </w:r>
      <w:r>
        <w:t xml:space="preserve">The Project Manager will submit detailed reports on project progress, challenges, and mitigation strategies.</w:t>
      </w:r>
    </w:p>
    <w:p>
      <w:pPr>
        <w:numPr>
          <w:ilvl w:val="0"/>
          <w:numId w:val="1002"/>
        </w:numPr>
        <w:pStyle w:val="Compact"/>
      </w:pPr>
      <w:r>
        <w:rPr>
          <w:bCs/>
          <w:b/>
        </w:rPr>
        <w:t xml:space="preserve">Stakeholder Interviews:</w:t>
      </w:r>
      <w:r>
        <w:t xml:space="preserve"> </w:t>
      </w:r>
      <w:r>
        <w:t xml:space="preserve">Semi-structured interviews will be conducted with key stakeholders, including local partners, government officials, and team members.</w:t>
      </w:r>
    </w:p>
    <w:p>
      <w:pPr>
        <w:numPr>
          <w:ilvl w:val="0"/>
          <w:numId w:val="1002"/>
        </w:numPr>
        <w:pStyle w:val="Compact"/>
      </w:pPr>
      <w:r>
        <w:rPr>
          <w:bCs/>
          <w:b/>
        </w:rPr>
        <w:t xml:space="preserve">Observation:</w:t>
      </w:r>
      <w:r>
        <w:t xml:space="preserve"> </w:t>
      </w:r>
      <w:r>
        <w:t xml:space="preserve">Trained observers will attend project meetings to assess communication styles, decision-making processes, and conflict resolution techniques.</w:t>
      </w:r>
    </w:p>
    <w:p>
      <w:pPr>
        <w:numPr>
          <w:ilvl w:val="0"/>
          <w:numId w:val="1002"/>
        </w:numPr>
        <w:pStyle w:val="Compact"/>
      </w:pPr>
      <w:r>
        <w:rPr>
          <w:bCs/>
          <w:b/>
        </w:rPr>
        <w:t xml:space="preserve">Surveys:</w:t>
      </w:r>
      <w:r>
        <w:t xml:space="preserve"> </w:t>
      </w:r>
      <w:r>
        <w:t xml:space="preserve">Anonymous surveys will be distributed to team members to gauge satisfaction and perceived leadership effectiveness.</w:t>
      </w:r>
    </w:p>
    <w:bookmarkEnd w:id="25"/>
    <w:bookmarkEnd w:id="26"/>
    <w:bookmarkStart w:id="30" w:name="variables"/>
    <w:p>
      <w:pPr>
        <w:pStyle w:val="Heading2"/>
      </w:pPr>
      <w:r>
        <w:t xml:space="preserve">5. Variables</w:t>
      </w:r>
    </w:p>
    <w:bookmarkStart w:id="27" w:name="independent-variables"/>
    <w:p>
      <w:pPr>
        <w:pStyle w:val="Heading3"/>
      </w:pPr>
      <w:r>
        <w:t xml:space="preserve">5.1. Independent Variables</w:t>
      </w:r>
    </w:p>
    <w:p>
      <w:pPr>
        <w:numPr>
          <w:ilvl w:val="0"/>
          <w:numId w:val="1003"/>
        </w:numPr>
        <w:pStyle w:val="Compact"/>
      </w:pPr>
      <w:r>
        <w:t xml:space="preserve">Leadership style of the Project Manager (e.g., transformational, transactional).</w:t>
      </w:r>
    </w:p>
    <w:p>
      <w:pPr>
        <w:numPr>
          <w:ilvl w:val="0"/>
          <w:numId w:val="1003"/>
        </w:numPr>
        <w:pStyle w:val="Compact"/>
      </w:pPr>
      <w:r>
        <w:t xml:space="preserve">Level of cultural adaptation and sensitivity.</w:t>
      </w:r>
    </w:p>
    <w:p>
      <w:pPr>
        <w:numPr>
          <w:ilvl w:val="0"/>
          <w:numId w:val="1003"/>
        </w:numPr>
        <w:pStyle w:val="Compact"/>
      </w:pPr>
      <w:r>
        <w:t xml:space="preserve">Use of specific project management tools and methodologies.</w:t>
      </w:r>
    </w:p>
    <w:bookmarkEnd w:id="27"/>
    <w:bookmarkStart w:id="28" w:name="dependent-variables"/>
    <w:p>
      <w:pPr>
        <w:pStyle w:val="Heading3"/>
      </w:pPr>
      <w:r>
        <w:t xml:space="preserve">5.2. Dependent Variables</w:t>
      </w:r>
    </w:p>
    <w:p>
      <w:pPr>
        <w:numPr>
          <w:ilvl w:val="0"/>
          <w:numId w:val="1004"/>
        </w:numPr>
        <w:pStyle w:val="Compact"/>
      </w:pPr>
      <w:r>
        <w:t xml:space="preserve">Project success metrics (on-time delivery, budget adherence).</w:t>
      </w:r>
    </w:p>
    <w:p>
      <w:pPr>
        <w:numPr>
          <w:ilvl w:val="0"/>
          <w:numId w:val="1004"/>
        </w:numPr>
        <w:pStyle w:val="Compact"/>
      </w:pPr>
      <w:r>
        <w:t xml:space="preserve">Stakeholder satisfaction scores.</w:t>
      </w:r>
    </w:p>
    <w:p>
      <w:pPr>
        <w:numPr>
          <w:ilvl w:val="0"/>
          <w:numId w:val="1004"/>
        </w:numPr>
        <w:pStyle w:val="Compact"/>
      </w:pPr>
      <w:r>
        <w:t xml:space="preserve">Team productivity and retention rates.</w:t>
      </w:r>
    </w:p>
    <w:bookmarkEnd w:id="28"/>
    <w:bookmarkStart w:id="29" w:name="controlled-variables"/>
    <w:p>
      <w:pPr>
        <w:pStyle w:val="Heading3"/>
      </w:pPr>
      <w:r>
        <w:t xml:space="preserve">5.3. Controlled Variables</w:t>
      </w:r>
    </w:p>
    <w:p>
      <w:pPr>
        <w:numPr>
          <w:ilvl w:val="0"/>
          <w:numId w:val="1005"/>
        </w:numPr>
        <w:pStyle w:val="Compact"/>
      </w:pPr>
      <w:r>
        <w:t xml:space="preserve">Project scope and deliverables.</w:t>
      </w:r>
    </w:p>
    <w:p>
      <w:pPr>
        <w:numPr>
          <w:ilvl w:val="0"/>
          <w:numId w:val="1005"/>
        </w:numPr>
        <w:pStyle w:val="Compact"/>
      </w:pPr>
      <w:r>
        <w:t xml:space="preserve">Available resources and budget.</w:t>
      </w:r>
    </w:p>
    <w:p>
      <w:pPr>
        <w:numPr>
          <w:ilvl w:val="0"/>
          <w:numId w:val="1005"/>
        </w:numPr>
        <w:pStyle w:val="Compact"/>
      </w:pPr>
      <w:r>
        <w:t xml:space="preserve">External market conditions (as much as possible).</w:t>
      </w:r>
    </w:p>
    <w:bookmarkEnd w:id="29"/>
    <w:bookmarkEnd w:id="30"/>
    <w:bookmarkStart w:id="31" w:name="ethical-considerations"/>
    <w:p>
      <w:pPr>
        <w:pStyle w:val="Heading2"/>
      </w:pPr>
      <w:r>
        <w:t xml:space="preserve">6. Ethical Considerations</w:t>
      </w:r>
    </w:p>
    <w:p>
      <w:pPr>
        <w:pStyle w:val="FirstParagraph"/>
      </w:pPr>
      <w:r>
        <w:t xml:space="preserve">This experiment will adhere to strict ethical guidelines. All participants will provide informed consent, and their data will be anonymized to protect privacy. The experiment will comply with Qatari labor laws and regulations, ensuring fair treatment of all team members. Special attention will be given to cultural sensitivity, respecting local customs and traditions in Qatar Doha.</w:t>
      </w:r>
    </w:p>
    <w:bookmarkEnd w:id="31"/>
    <w:bookmarkStart w:id="32" w:name="risk-management"/>
    <w:p>
      <w:pPr>
        <w:pStyle w:val="Heading2"/>
      </w:pPr>
      <w:r>
        <w:t xml:space="preserve">7. Risk Management</w:t>
      </w:r>
    </w:p>
    <w:p>
      <w:pPr>
        <w:pStyle w:val="FirstParagraph"/>
      </w:pPr>
      <w:r>
        <w:t xml:space="preserve">Potential risks include project delays, stakeholder conflicts, and cultural misunderstandings. A comprehensive risk management plan will be developed by the Project Manager, with regular reviews by the experiment oversight committee. Contingency plans will be in place to address any unforeseen challenges.</w:t>
      </w:r>
    </w:p>
    <w:bookmarkEnd w:id="32"/>
    <w:bookmarkStart w:id="33" w:name="timeline"/>
    <w:p>
      <w:pPr>
        <w:pStyle w:val="Heading2"/>
      </w:pPr>
      <w:r>
        <w:t xml:space="preserve">8. Timeline</w:t>
      </w:r>
    </w:p>
    <w:p>
      <w:pPr>
        <w:pStyle w:val="FirstParagraph"/>
      </w:pPr>
      <w:r>
        <w:t xml:space="preserve">The experiment will span six months, divided into three phases:</w:t>
      </w:r>
    </w:p>
    <w:p>
      <w:pPr>
        <w:numPr>
          <w:ilvl w:val="0"/>
          <w:numId w:val="1006"/>
        </w:numPr>
        <w:pStyle w:val="Compact"/>
      </w:pPr>
      <w:r>
        <w:rPr>
          <w:bCs/>
          <w:b/>
        </w:rPr>
        <w:t xml:space="preserve">Phase 1 (Months 1-2):</w:t>
      </w:r>
      <w:r>
        <w:t xml:space="preserve"> </w:t>
      </w:r>
      <w:r>
        <w:t xml:space="preserve">Project initiation and planning.</w:t>
      </w:r>
    </w:p>
    <w:p>
      <w:pPr>
        <w:numPr>
          <w:ilvl w:val="0"/>
          <w:numId w:val="1006"/>
        </w:numPr>
        <w:pStyle w:val="Compact"/>
      </w:pPr>
      <w:r>
        <w:rPr>
          <w:bCs/>
          <w:b/>
        </w:rPr>
        <w:t xml:space="preserve">Phase 2 (Months 3-4):</w:t>
      </w:r>
      <w:r>
        <w:t xml:space="preserve"> </w:t>
      </w:r>
      <w:r>
        <w:t xml:space="preserve">Project execution and monitoring.</w:t>
      </w:r>
    </w:p>
    <w:p>
      <w:pPr>
        <w:numPr>
          <w:ilvl w:val="0"/>
          <w:numId w:val="1006"/>
        </w:numPr>
        <w:pStyle w:val="Compact"/>
      </w:pPr>
      <w:r>
        <w:rPr>
          <w:bCs/>
          <w:b/>
        </w:rPr>
        <w:t xml:space="preserve">Phase 3 (Months 5-6):</w:t>
      </w:r>
      <w:r>
        <w:t xml:space="preserve"> </w:t>
      </w:r>
      <w:r>
        <w:t xml:space="preserve">Project closure and evaluation.</w:t>
      </w:r>
    </w:p>
    <w:bookmarkEnd w:id="33"/>
    <w:bookmarkStart w:id="34" w:name="expected-outcomes"/>
    <w:p>
      <w:pPr>
        <w:pStyle w:val="Heading2"/>
      </w:pPr>
      <w:r>
        <w:t xml:space="preserve">9. Expected Outcomes</w:t>
      </w:r>
    </w:p>
    <w:p>
      <w:pPr>
        <w:pStyle w:val="FirstParagraph"/>
      </w:pPr>
      <w:r>
        <w:t xml:space="preserve">The expected outcomes include a comprehensive understanding of the factors that contribute to Project Manager success in Qatar Doha. Insights gained will be used to develop best practices for project management in the region, enhancing the effectiveness of future projects.</w:t>
      </w:r>
    </w:p>
    <w:bookmarkEnd w:id="34"/>
    <w:bookmarkStart w:id="35" w:name="conclusion"/>
    <w:p>
      <w:pPr>
        <w:pStyle w:val="Heading2"/>
      </w:pPr>
      <w:r>
        <w:t xml:space="preserve">10. Conclusion</w:t>
      </w:r>
    </w:p>
    <w:p>
      <w:pPr>
        <w:pStyle w:val="FirstParagraph"/>
      </w:pPr>
      <w:r>
        <w:t xml:space="preserve">This Experiment Protocol provides a structured approach to evaluating the efficacy of a Project Manager in the context of Qatar Doha. By focusing on key performance indicators, cultural adaptation, and stakeholder management, the experiment aims to generate valuable insights that can inform project management practices in the region.</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Project Manager Efficacy in Qatar Doha</dc:title>
  <dc:creator/>
  <dc:language>en</dc:language>
  <cp:keywords/>
  <dcterms:created xsi:type="dcterms:W3CDTF">2026-10-10T01:00:51Z</dcterms:created>
  <dcterms:modified xsi:type="dcterms:W3CDTF">2026-10-10T01:00:51Z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