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Efficacy</w:t>
      </w:r>
      <w:r>
        <w:t xml:space="preserve"> </w:t>
      </w:r>
      <w:r>
        <w:t xml:space="preserve">in</w:t>
      </w:r>
      <w:r>
        <w:t xml:space="preserve"> </w:t>
      </w:r>
      <w:r>
        <w:t xml:space="preserve">Riyadh</w:t>
      </w:r>
    </w:p>
    <w:bookmarkStart w:id="20" w:name="X2b0401f0541da07291b987196272d47f79eafe8"/>
    <w:p>
      <w:pPr>
        <w:pStyle w:val="Heading1"/>
      </w:pPr>
      <w:r>
        <w:t xml:space="preserve">Experiment Protocol: Project Manager Efficacy in Riyadh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EP-RYD-PM-2023-001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Project Manager Performance Metrics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outlines the methodology for evaluating the performance, adaptability, and strategic impact of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operating within the dynamic business environment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As the Kingdom accelerates its Vision 2030 initiatives, the role of the Project Manager has evolved from simple administrative oversight to a critical function requiring cultural intelligence, regulatory compliance, and agile leadership.</w:t>
      </w:r>
    </w:p>
    <w:p>
      <w:pPr>
        <w:pStyle w:val="BodyText"/>
      </w:pPr>
      <w:r>
        <w:t xml:space="preserve">Riyadh, as the capital and economic hub, presents a unique ecosystem characterized by rapid infrastructure development, a diverse expatriate workforce, and a strong emphasis on Saudization (Nitaqat). This protocol is designed to test specific hypotheses regarding how a Project Manager navigates these local constraints while delivering global standards of project execution.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 of this experiment is to quantify the effectiveness of a Project Manager in Riyadh across three key dimensions: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Assessing the manager's ability to bridge communication gaps between local Saudi stakeholders and international teams.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Adherence:</w:t>
      </w:r>
      <w:r>
        <w:t xml:space="preserve"> </w:t>
      </w:r>
      <w:r>
        <w:t xml:space="preserve">Evaluating the manager's proficiency in navigating local government requirements, including Ministry of Human Resources and Social Development (MHRSD)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Operational Agility:</w:t>
      </w:r>
      <w:r>
        <w:t xml:space="preserve"> </w:t>
      </w:r>
      <w:r>
        <w:t xml:space="preserve">Measuring the speed and quality of decision-making in a high-pressure, fast-paced urban environment.</w:t>
      </w:r>
    </w:p>
    <w:bookmarkEnd w:id="22"/>
    <w:bookmarkStart w:id="25" w:name="experimental-design"/>
    <w:p>
      <w:pPr>
        <w:pStyle w:val="Heading2"/>
      </w:pPr>
      <w:r>
        <w:t xml:space="preserve">3. Experimental Design</w:t>
      </w:r>
    </w:p>
    <w:p>
      <w:pPr>
        <w:pStyle w:val="FirstParagraph"/>
      </w:pPr>
      <w:r>
        <w:t xml:space="preserve">This study utilizes a mixed-methods approach, combining quantitative performance data with qualitative stakeholder feedback. The experiment will run for a period of six months, divided into three phases.</w:t>
      </w:r>
    </w:p>
    <w:bookmarkStart w:id="23" w:name="participants"/>
    <w:p>
      <w:pPr>
        <w:pStyle w:val="Heading3"/>
      </w:pPr>
      <w:r>
        <w:t xml:space="preserve">3.1. Participants</w:t>
      </w:r>
    </w:p>
    <w:p>
      <w:pPr>
        <w:pStyle w:val="FirstParagraph"/>
      </w:pPr>
      <w:r>
        <w:t xml:space="preserve">The experiment will involve a cohort of 20 Project Managers currently employed in Riyadh across three sectors: Construction, Information Technology, and Healthcare. Participants will be selected based on a minimum of five years of experience and a current active role in a project valued at SAR 5 million or more.</w:t>
      </w:r>
    </w:p>
    <w:bookmarkEnd w:id="23"/>
    <w:bookmarkStart w:id="24" w:name="variables"/>
    <w:p>
      <w:pPr>
        <w:pStyle w:val="Heading3"/>
      </w:pPr>
      <w:r>
        <w:t xml:space="preserve">3.2. Variables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Variable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Independent Variable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specific leadership style and cultural training background of the Project Manager.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Dependent Variables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completion time, budget variance, stakeholder satisfaction scores, and team retention rates.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Control Variables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scope, allocated budget, and external market conditions in Riyadh.</w:t>
            </w:r>
          </w:p>
        </w:tc>
      </w:tr>
    </w:tbl>
    <w:bookmarkEnd w:id="24"/>
    <w:bookmarkEnd w:id="25"/>
    <w:bookmarkStart w:id="29" w:name="methodology"/>
    <w:p>
      <w:pPr>
        <w:pStyle w:val="Heading2"/>
      </w:pPr>
      <w:r>
        <w:t xml:space="preserve">4. Methodology</w:t>
      </w:r>
    </w:p>
    <w:bookmarkStart w:id="26" w:name="phase-i-baseline-assessment-weeks-1-4"/>
    <w:p>
      <w:pPr>
        <w:pStyle w:val="Heading3"/>
      </w:pPr>
      <w:r>
        <w:t xml:space="preserve">4.1. Phase I: Baseline Assessment (Weeks 1-4)</w:t>
      </w:r>
    </w:p>
    <w:p>
      <w:pPr>
        <w:pStyle w:val="FirstParagraph"/>
      </w:pPr>
      <w:r>
        <w:t xml:space="preserve">During the initial phase, we will establish a baseline for each Project Manager. This involves a comprehensive audit of their current project status. We will utilize the</w:t>
      </w:r>
      <w:r>
        <w:t xml:space="preserve"> </w:t>
      </w:r>
      <w:r>
        <w:rPr>
          <w:bCs/>
          <w:b/>
        </w:rPr>
        <w:t xml:space="preserve">Riyadh Business Climate Index</w:t>
      </w:r>
      <w:r>
        <w:t xml:space="preserve"> </w:t>
      </w:r>
      <w:r>
        <w:t xml:space="preserve">to contextualize external pressures. Participants will undergo a cultural competency assessment specifically tailored to Saudi business etiquette, focusing on hierarchy, relationship building (Wasta), and communication styles.</w:t>
      </w:r>
    </w:p>
    <w:bookmarkEnd w:id="26"/>
    <w:bookmarkStart w:id="27" w:name="X24a8d57355a52e5d7ec2a3e404fe896c4d4869e"/>
    <w:p>
      <w:pPr>
        <w:pStyle w:val="Heading3"/>
      </w:pPr>
      <w:r>
        <w:t xml:space="preserve">4.2. Phase II: Intervention and Monitoring (Weeks 5-20)</w:t>
      </w:r>
    </w:p>
    <w:p>
      <w:pPr>
        <w:pStyle w:val="FirstParagraph"/>
      </w:pPr>
      <w:r>
        <w:t xml:space="preserve">This is the core of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. Project Managers will be introduced to a standardized "Riyadh-Adapted Agile Framework." This framework modifies standard Agile practices to accommodate local working hours, prayer times, and the specific bureaucratic processes required by Riyadh municipal authorities.</w:t>
      </w:r>
    </w:p>
    <w:p>
      <w:pPr>
        <w:pStyle w:val="BodyText"/>
      </w:pPr>
      <w:r>
        <w:t xml:space="preserve">Data collection will occur weekly. Key metrics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Stakeholder Response Time:</w:t>
      </w:r>
      <w:r>
        <w:t xml:space="preserve"> </w:t>
      </w:r>
      <w:r>
        <w:t xml:space="preserve">How quickly the Project Manager resolves issues with local government entities or clients.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Team Morale:</w:t>
      </w:r>
      <w:r>
        <w:t xml:space="preserve"> </w:t>
      </w:r>
      <w:r>
        <w:t xml:space="preserve">Measured via anonymous surveys, with specific attention to the balance between Saudi nationals and expatriate staff.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Compliance Incidents:</w:t>
      </w:r>
      <w:r>
        <w:t xml:space="preserve"> </w:t>
      </w:r>
      <w:r>
        <w:t xml:space="preserve">Tracking any violations of local labor laws or safety regulations.</w:t>
      </w:r>
    </w:p>
    <w:bookmarkEnd w:id="27"/>
    <w:bookmarkStart w:id="28" w:name="Xb3bd3ee00b87064f2e40ebdf37a463ad518aa98"/>
    <w:p>
      <w:pPr>
        <w:pStyle w:val="Heading3"/>
      </w:pPr>
      <w:r>
        <w:t xml:space="preserve">4.3. Phase III: Analysis and Reporting (Weeks 21-24)</w:t>
      </w:r>
    </w:p>
    <w:p>
      <w:pPr>
        <w:pStyle w:val="FirstParagraph"/>
      </w:pPr>
      <w:r>
        <w:t xml:space="preserve">In the final phase, we will aggregate the data to determine the correlation between the Project Manager's adaptability and project success. We will conduct in-depth interviews with senior stakeholders in Riyadh to gather qualitative insights on the manager's leadership presence.</w:t>
      </w:r>
    </w:p>
    <w:bookmarkEnd w:id="28"/>
    <w:bookmarkEnd w:id="29"/>
    <w:bookmarkStart w:id="30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 experiment strictly adheres to the ethical guidelines set forth by the Saudi Commission for Health Specialties (SCFHS) regarding data privacy, as well as international standards for organizational research.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Project Managers must sign a consent form in both English and Arabic.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data collected will be anonymized. No individual performance data will be shared with employers unless explicitly requested by the participant.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Respect:</w:t>
      </w:r>
      <w:r>
        <w:t xml:space="preserve"> </w:t>
      </w:r>
      <w:r>
        <w:t xml:space="preserve">The protocol respects local customs, ensuring that data collection methods do not infringe upon religious practices or social norms in Riyadh.</w:t>
      </w:r>
    </w:p>
    <w:bookmarkEnd w:id="30"/>
    <w:bookmarkStart w:id="31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We anticipate that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will reveal that Project Managers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who demonstrate high cultural intelligence and flexibility in regulatory navigation outperform those who rely solely on Western management methodologies. The findings will contribute to a new model of project management certification tailored for the Gulf Cooperation Council (GCC) region.</w:t>
      </w:r>
    </w:p>
    <w:p>
      <w:pPr>
        <w:pStyle w:val="BodyText"/>
      </w:pPr>
      <w:r>
        <w:t xml:space="preserve">Ultimately, this study aims to provide actionable insights for organizations operating in Riyadh, helping them select and train Project Managers who can thrive in the Kingdom's unique and rapidly evolving landscape.</w:t>
      </w:r>
    </w:p>
    <w:bookmarkEnd w:id="31"/>
    <w:p>
      <w:pPr>
        <w:pStyle w:val="BodyText"/>
      </w:pPr>
      <w:r>
        <w:t xml:space="preserve">© 2023 Riyadh Project Management Research Initiative. All rights reserved.</w:t>
      </w:r>
    </w:p>
    <w:p>
      <w:pPr>
        <w:pStyle w:val="BodyText"/>
      </w:pPr>
      <w:r>
        <w:t xml:space="preserve">Prepared for internal research and academic review purposes only.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Project Manager Efficacy in Riyadh</dc:title>
  <dc:creator/>
  <dc:language>en</dc:language>
  <cp:keywords/>
  <dcterms:created xsi:type="dcterms:W3CDTF">2026-10-10T02:09:12Z</dcterms:created>
  <dcterms:modified xsi:type="dcterms:W3CDTF">2026-10-10T02:09:12Z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