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aa8118e88cc3cf0e7266ceb6f93a1b543ff6db"/>
    <w:p>
      <w:pPr>
        <w:pStyle w:val="Heading1"/>
      </w:pPr>
      <w:r>
        <w:t xml:space="preserve">Experiment Protocol: Project Manager Efficacy in United Kingdom Birmingham</w:t>
      </w:r>
    </w:p>
    <w:p>
      <w:pPr>
        <w:pStyle w:val="FirstParagraph"/>
      </w:pPr>
      <w:r>
        <w:rPr>
          <w:bCs/>
          <w:b/>
        </w:rPr>
        <w:t xml:space="preserve">Document ID:</w:t>
      </w:r>
      <w:r>
        <w:t xml:space="preserve"> </w:t>
      </w:r>
      <w:r>
        <w:t xml:space="preserve">EP-PM-BHM-2024-001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United Kingdom Birmingham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Project Manager interventions on operational efficiency within the United Kingdom Birmingham business environment. Birmingham, as a major economic hub in the United Kingdom, presents a unique landscape characterized by a blend of traditional manufacturing, modern digital services, and a rapidly evolving startup ecosystem. The role of the Project Manager in this specific geographic context is critical for navigating local regulatory frameworks, cultural nuances, and market dynamics.</w:t>
      </w:r>
    </w:p>
    <w:p>
      <w:pPr>
        <w:pStyle w:val="BodyText"/>
      </w:pPr>
      <w:r>
        <w:t xml:space="preserve">The primary objective of this experiment is to determine whether structured Project Manager methodologies significantly improve project delivery times and stakeholder satisfaction compared to unstructured management approaches within organizations based in United Kingdom Birmingham.</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effectiveness of certified Project Manager practices in reducing project scope creep in United Kingdom Birmingham-based firms.</w:t>
      </w:r>
    </w:p>
    <w:p>
      <w:pPr>
        <w:numPr>
          <w:ilvl w:val="0"/>
          <w:numId w:val="1001"/>
        </w:numPr>
        <w:pStyle w:val="Compact"/>
      </w:pPr>
      <w:r>
        <w:t xml:space="preserve">To measure the correlation between Project Manager experience levels and team productivity within the local United Kingdom Birmingham workforce.</w:t>
      </w:r>
    </w:p>
    <w:p>
      <w:pPr>
        <w:numPr>
          <w:ilvl w:val="0"/>
          <w:numId w:val="1001"/>
        </w:numPr>
        <w:pStyle w:val="Compact"/>
      </w:pPr>
      <w:r>
        <w:t xml:space="preserve">To analyze the impact of cultural and regional factors in United Kingdom Birmingham on Project Manager communication strategies.</w:t>
      </w:r>
    </w:p>
    <w:p>
      <w:pPr>
        <w:numPr>
          <w:ilvl w:val="0"/>
          <w:numId w:val="1001"/>
        </w:numPr>
        <w:pStyle w:val="Compact"/>
      </w:pPr>
      <w:r>
        <w:t xml:space="preserve">To provide empirical data that can inform best practices for Project Manager training and deployment in the United Kingdom Birmingham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organizations in United Kingdom Birmingham will be randomly assigned to either the experimental group or the control group. The experimental group will implement a standardized Project Manager framework, while the control group will continue with their existing management practices.</w:t>
      </w:r>
    </w:p>
    <w:bookmarkEnd w:id="23"/>
    <w:bookmarkStart w:id="24" w:name="participants"/>
    <w:p>
      <w:pPr>
        <w:pStyle w:val="Heading3"/>
      </w:pPr>
      <w:r>
        <w:t xml:space="preserve">3.2 Participants</w:t>
      </w:r>
    </w:p>
    <w:p>
      <w:pPr>
        <w:pStyle w:val="FirstParagraph"/>
      </w:pPr>
      <w:r>
        <w:t xml:space="preserve">The study will involve 50 mid-sized companies located in United Kingdom Birmingham, with a minimum of 50 employees each. Each company will contribute one active project to the study. The projects will span various industries, including technology, construction, and healthcare, to ensure a representative sample of the United Kingdom Birmingham economy.</w:t>
      </w:r>
    </w:p>
    <w:bookmarkEnd w:id="24"/>
    <w:bookmarkStart w:id="25" w:name="intervention"/>
    <w:p>
      <w:pPr>
        <w:pStyle w:val="Heading3"/>
      </w:pPr>
      <w:r>
        <w:t xml:space="preserve">3.3 Intervention</w:t>
      </w:r>
    </w:p>
    <w:p>
      <w:pPr>
        <w:pStyle w:val="FirstParagraph"/>
      </w:pPr>
      <w:r>
        <w:t xml:space="preserve">In the experimental group, a qualified Project Manager will be assigned to each project. This Project Manager will be trained in agile and waterfall methodologies and will be required to adhere to a strict protocol of documentation, risk management, and stakeholder engagement. The Project Manager will operate within the legal and cultural context of United Kingdom Birmingham, ensuring compliance with local labor laws and business etiquette.</w:t>
      </w:r>
    </w:p>
    <w:p>
      <w:pPr>
        <w:pStyle w:val="BodyText"/>
      </w:pPr>
      <w:r>
        <w:t xml:space="preserve">The control group will manage their projects without the intervention of a dedicated Project Manager, relying instead on existing team leads or informal management structures.</w:t>
      </w:r>
    </w:p>
    <w:bookmarkEnd w:id="25"/>
    <w:bookmarkEnd w:id="26"/>
    <w:bookmarkStart w:id="27" w:name="data-collection"/>
    <w:p>
      <w:pPr>
        <w:pStyle w:val="Heading2"/>
      </w:pPr>
      <w:r>
        <w:t xml:space="preserve">4. Data Collection</w:t>
      </w:r>
    </w:p>
    <w:p>
      <w:pPr>
        <w:pStyle w:val="FirstParagraph"/>
      </w:pPr>
      <w:r>
        <w:t xml:space="preserve">Data will be collected over a period of six months. Key performance indicators (KPIs) will include:</w:t>
      </w:r>
    </w:p>
    <w:p>
      <w:pPr>
        <w:numPr>
          <w:ilvl w:val="0"/>
          <w:numId w:val="1002"/>
        </w:numPr>
        <w:pStyle w:val="Compact"/>
      </w:pPr>
      <w:r>
        <w:rPr>
          <w:bCs/>
          <w:b/>
        </w:rPr>
        <w:t xml:space="preserve">Project Completion Time:</w:t>
      </w:r>
      <w:r>
        <w:t xml:space="preserve"> </w:t>
      </w:r>
      <w:r>
        <w:t xml:space="preserve">The duration from project initiation to final delivery.</w:t>
      </w:r>
    </w:p>
    <w:p>
      <w:pPr>
        <w:numPr>
          <w:ilvl w:val="0"/>
          <w:numId w:val="1002"/>
        </w:numPr>
        <w:pStyle w:val="Compact"/>
      </w:pPr>
      <w:r>
        <w:rPr>
          <w:bCs/>
          <w:b/>
        </w:rPr>
        <w:t xml:space="preserve">Budget Adherence:</w:t>
      </w:r>
      <w:r>
        <w:t xml:space="preserve"> </w:t>
      </w:r>
      <w:r>
        <w:t xml:space="preserve">The variance between the projected budget and actual expenditure.</w:t>
      </w:r>
    </w:p>
    <w:p>
      <w:pPr>
        <w:numPr>
          <w:ilvl w:val="0"/>
          <w:numId w:val="1002"/>
        </w:numPr>
        <w:pStyle w:val="Compact"/>
      </w:pPr>
      <w:r>
        <w:rPr>
          <w:bCs/>
          <w:b/>
        </w:rPr>
        <w:t xml:space="preserve">Stakeholder Satisfaction:</w:t>
      </w:r>
      <w:r>
        <w:t xml:space="preserve"> </w:t>
      </w:r>
      <w:r>
        <w:t xml:space="preserve">Measured through surveys distributed to clients and internal stakeholders in United Kingdom Birmingham.</w:t>
      </w:r>
    </w:p>
    <w:p>
      <w:pPr>
        <w:numPr>
          <w:ilvl w:val="0"/>
          <w:numId w:val="1002"/>
        </w:numPr>
        <w:pStyle w:val="Compact"/>
      </w:pPr>
      <w:r>
        <w:rPr>
          <w:bCs/>
          <w:b/>
        </w:rPr>
        <w:t xml:space="preserve">Team Morale:</w:t>
      </w:r>
      <w:r>
        <w:t xml:space="preserve"> </w:t>
      </w:r>
      <w:r>
        <w:t xml:space="preserve">Assessed via anonymous employee feedback forms.</w:t>
      </w:r>
    </w:p>
    <w:p>
      <w:pPr>
        <w:pStyle w:val="FirstParagraph"/>
      </w:pPr>
      <w:r>
        <w:t xml:space="preserve">All data will be anonymized to protect the confidentiality of participating organizations and individuals in United Kingdom Birmingham.</w:t>
      </w:r>
    </w:p>
    <w:bookmarkEnd w:id="27"/>
    <w:bookmarkStart w:id="28" w:name="ethical-considerations"/>
    <w:p>
      <w:pPr>
        <w:pStyle w:val="Heading2"/>
      </w:pPr>
      <w:r>
        <w:t xml:space="preserve">5. Ethical Considerations</w:t>
      </w:r>
    </w:p>
    <w:p>
      <w:pPr>
        <w:pStyle w:val="FirstParagraph"/>
      </w:pPr>
      <w:r>
        <w:t xml:space="preserve">This experiment will adhere to the ethical guidelines set forth by the United Kingdom’s General Data Protection Regulation (GDPR) and the British Psychological Society. Informed consent will be obtained from all participating organizations and employees. Participants will be informed of their right to withdraw from the study at any time without penalty. The experiment will be conducted with the utmost respect for the cultural and professional norms of United Kingdom Birmingham.</w:t>
      </w:r>
    </w:p>
    <w:bookmarkEnd w:id="28"/>
    <w:bookmarkStart w:id="29" w:name="risk-management"/>
    <w:p>
      <w:pPr>
        <w:pStyle w:val="Heading2"/>
      </w:pPr>
      <w:r>
        <w:t xml:space="preserve">6. Risk Management</w:t>
      </w:r>
    </w:p>
    <w:p>
      <w:pPr>
        <w:pStyle w:val="FirstParagraph"/>
      </w:pPr>
      <w:r>
        <w:t xml:space="preserve">Potential risks include resistance to change from employees accustomed to existing management styles, potential disruption to ongoing projects, and the possibility of biased reporting. To mitigate these risks, the Project Manager in the experimental group will engage in thorough change management practices, including regular communication and training sessions tailored to the United Kingdom Birmingham workforce.</w:t>
      </w:r>
    </w:p>
    <w:bookmarkEnd w:id="29"/>
    <w:bookmarkStart w:id="30" w:name="expected-outcomes"/>
    <w:p>
      <w:pPr>
        <w:pStyle w:val="Heading2"/>
      </w:pPr>
      <w:r>
        <w:t xml:space="preserve">7. Expected Outcomes</w:t>
      </w:r>
    </w:p>
    <w:p>
      <w:pPr>
        <w:pStyle w:val="FirstParagraph"/>
      </w:pPr>
      <w:r>
        <w:t xml:space="preserve">It is hypothesized that the presence of a dedicated Project Manager will lead to a significant improvement in project outcomes, including faster completion times, better budget adherence, and higher stakeholder satisfaction. These outcomes are expected to be particularly pronounced in the diverse and dynamic business environment of United Kingdom Birmingham.</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role of the Project Manager in United Kingdom Birmingham. By rigorously testing the impact of structured project management practices, this study aims to contribute valuable insights to both academic research and practical business applications in the region.</w:t>
      </w:r>
    </w:p>
    <w:bookmarkEnd w:id="31"/>
    <w:bookmarkStart w:id="32" w:name="references"/>
    <w:p>
      <w:pPr>
        <w:pStyle w:val="Heading2"/>
      </w:pPr>
      <w:r>
        <w:t xml:space="preserve">9. References</w:t>
      </w:r>
    </w:p>
    <w:p>
      <w:pPr>
        <w:pStyle w:val="FirstParagraph"/>
      </w:pPr>
      <w:r>
        <w:t xml:space="preserve">- Project Management Institute. (2021). A Guide to the Project Management Body of Knowledge (PMBOK Guide).</w:t>
      </w:r>
      <w:r>
        <w:br/>
      </w:r>
      <w:r>
        <w:t xml:space="preserve">- United Kingdom Government. (2023). Business and Trade in Birmingham.</w:t>
      </w:r>
      <w:r>
        <w:br/>
      </w:r>
      <w:r>
        <w:t xml:space="preserve">- Birmingham City Council. (2024). Economic Development Strategy.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United Kingdom Birmingham</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