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Afghanistan</w:t>
      </w:r>
      <w:r>
        <w:t xml:space="preserve"> </w:t>
      </w:r>
      <w:r>
        <w:t xml:space="preserve">Kabul</w:t>
      </w:r>
    </w:p>
    <w:bookmarkStart w:id="33" w:name="X5cdb553575518b8b30e53d81a206349be64662e"/>
    <w:p>
      <w:pPr>
        <w:pStyle w:val="Heading1"/>
      </w:pPr>
      <w:r>
        <w:t xml:space="preserve">Experiment Protocol: Optimizing Sales Executive Strategies in Afghanistan Kabul</w:t>
      </w:r>
    </w:p>
    <w:bookmarkStart w:id="20" w:name="introduction-and-background"/>
    <w:p>
      <w:pPr>
        <w:pStyle w:val="Heading2"/>
      </w:pPr>
      <w:r>
        <w:t xml:space="preserve">1. Introduction and Background</w:t>
      </w:r>
    </w:p>
    <w:p>
      <w:pPr>
        <w:pStyle w:val="FirstParagraph"/>
      </w:pPr>
      <w:r>
        <w:t xml:space="preserve">The commercial landscape in</w:t>
      </w:r>
      <w:r>
        <w:t xml:space="preserve"> </w:t>
      </w:r>
      <w:r>
        <w:rPr>
          <w:bCs/>
          <w:b/>
        </w:rPr>
        <w:t xml:space="preserve">Afghanistan Kabul</w:t>
      </w:r>
      <w:r>
        <w:t xml:space="preserve"> </w:t>
      </w:r>
      <w:r>
        <w:t xml:space="preserve">is characterized by a unique blend of traditional relationship-based commerce and emerging digital connectivity. As businesses seek to expand their market share in this dynamic environment, the role of the</w:t>
      </w:r>
      <w:r>
        <w:t xml:space="preserve"> </w:t>
      </w:r>
      <w:r>
        <w:rPr>
          <w:bCs/>
          <w:b/>
        </w:rPr>
        <w:t xml:space="preserve">Sales Executive</w:t>
      </w:r>
      <w:r>
        <w:t xml:space="preserve"> </w:t>
      </w:r>
      <w:r>
        <w:t xml:space="preserve">becomes pivotal. However, standard global sales methodologies often fail to account for the specific cultural, logistical, and economic nuances of Kabul.</w:t>
      </w:r>
    </w:p>
    <w:p>
      <w:pPr>
        <w:pStyle w:val="BodyText"/>
      </w:pPr>
      <w:r>
        <w:t xml:space="preserve">This</w:t>
      </w:r>
      <w:r>
        <w:t xml:space="preserve"> </w:t>
      </w:r>
      <w:r>
        <w:rPr>
          <w:bCs/>
          <w:b/>
        </w:rPr>
        <w:t xml:space="preserve">Experiment Protocol</w:t>
      </w:r>
      <w:r>
        <w:t xml:space="preserve"> </w:t>
      </w:r>
      <w:r>
        <w:t xml:space="preserve">is designed to systematically test and evaluate different sales approaches employed by Sales Executives operating within Kabul. The primary objective is to determine which strategies yield the highest conversion rates, customer retention, and brand loyalty in this specific geographic and cultural context. By isolating variables such as communication channels, negotiation styles, and trust-building mechanisms, this protocol aims to provide data-driven insights for optimizing sales performance.</w:t>
      </w:r>
    </w:p>
    <w:bookmarkEnd w:id="20"/>
    <w:bookmarkStart w:id="21"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compare the effectiveness of digital-first outreach versus traditional face-to-face engagement for Sales Executives in Kabul.</w:t>
      </w:r>
    </w:p>
    <w:p>
      <w:pPr>
        <w:numPr>
          <w:ilvl w:val="0"/>
          <w:numId w:val="1001"/>
        </w:numPr>
        <w:pStyle w:val="Compact"/>
      </w:pPr>
      <w:r>
        <w:t xml:space="preserve">To assess the impact of localized cultural adaptation on sales conversion rates.</w:t>
      </w:r>
    </w:p>
    <w:p>
      <w:pPr>
        <w:numPr>
          <w:ilvl w:val="0"/>
          <w:numId w:val="1001"/>
        </w:numPr>
        <w:pStyle w:val="Compact"/>
      </w:pPr>
      <w:r>
        <w:t xml:space="preserve">To identify the most effective trust-building signals for consumers in Afghanistan Kabul.</w:t>
      </w:r>
    </w:p>
    <w:p>
      <w:pPr>
        <w:numPr>
          <w:ilvl w:val="0"/>
          <w:numId w:val="1001"/>
        </w:numPr>
        <w:pStyle w:val="Compact"/>
      </w:pPr>
      <w:r>
        <w:t xml:space="preserve">To develop a standardized best-practice framework for Sales Executives operating in this region.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We will recruit a cohort of 40 experienced Sales Executives currently active in the Kabul market. These participants will be randomly assigned to one of four experimental groups, each representing a distinct sales strategy. The experiment will run for a period of 12 weeks to account for seasonal variations and business cycles typical in Afghanistan.</w:t>
      </w:r>
    </w:p>
    <w:bookmarkEnd w:id="22"/>
    <w:bookmarkStart w:id="23" w:name="participant-selection"/>
    <w:p>
      <w:pPr>
        <w:pStyle w:val="Heading3"/>
      </w:pPr>
      <w:r>
        <w:t xml:space="preserve">3.2 Participant Selection</w:t>
      </w:r>
    </w:p>
    <w:p>
      <w:pPr>
        <w:pStyle w:val="FirstParagraph"/>
      </w:pPr>
      <w:r>
        <w:t xml:space="preserve">Eligibility criteria for the Sales Executives include:</w:t>
      </w:r>
    </w:p>
    <w:p>
      <w:pPr>
        <w:numPr>
          <w:ilvl w:val="0"/>
          <w:numId w:val="1002"/>
        </w:numPr>
        <w:pStyle w:val="Compact"/>
      </w:pPr>
      <w:r>
        <w:t xml:space="preserve">Minimum of two years of sales experience within Afghanistan Kabul.</w:t>
      </w:r>
    </w:p>
    <w:p>
      <w:pPr>
        <w:numPr>
          <w:ilvl w:val="0"/>
          <w:numId w:val="1002"/>
        </w:numPr>
        <w:pStyle w:val="Compact"/>
      </w:pPr>
      <w:r>
        <w:t xml:space="preserve">Fluency in Dari or Pashto, with functional English proficiency.</w:t>
      </w:r>
    </w:p>
    <w:p>
      <w:pPr>
        <w:numPr>
          <w:ilvl w:val="0"/>
          <w:numId w:val="1002"/>
        </w:numPr>
        <w:pStyle w:val="Compact"/>
      </w:pPr>
      <w:r>
        <w:t xml:space="preserve">Current employment in B2B or high-value B2C sectors.</w:t>
      </w:r>
    </w:p>
    <w:p>
      <w:pPr>
        <w:numPr>
          <w:ilvl w:val="0"/>
          <w:numId w:val="1002"/>
        </w:numPr>
        <w:pStyle w:val="Compact"/>
      </w:pPr>
      <w:r>
        <w:t xml:space="preserve">Willingness to adhere strictly to the assigned protocol for the duration of the study.</w:t>
      </w:r>
    </w:p>
    <w:bookmarkEnd w:id="23"/>
    <w:bookmarkStart w:id="24" w:name="experimental-groups"/>
    <w:p>
      <w:pPr>
        <w:pStyle w:val="Heading3"/>
      </w:pPr>
      <w:r>
        <w:t xml:space="preserve">3.3 Experimental Groups</w:t>
      </w:r>
    </w:p>
    <w:p>
      <w:pPr>
        <w:pStyle w:val="FirstParagraph"/>
      </w:pPr>
      <w:r>
        <w:t xml:space="preserve">The four groups will test the following hypotheses regarding Sales Executive behavior: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Strategy Name</w:t>
            </w:r>
          </w:p>
        </w:tc>
        <w:tc>
          <w:tcPr/>
          <w:p>
            <w:pPr>
              <w:pStyle w:val="Compact"/>
              <w:jc w:val="left"/>
            </w:pPr>
            <w:r>
              <w:t xml:space="preserve">Description</w:t>
            </w:r>
          </w:p>
        </w:tc>
      </w:tr>
      <w:tr>
        <w:tc>
          <w:tcPr/>
          <w:p>
            <w:pPr>
              <w:pStyle w:val="Compact"/>
              <w:jc w:val="left"/>
            </w:pPr>
            <w:r>
              <w:t xml:space="preserve">Group A</w:t>
            </w:r>
          </w:p>
        </w:tc>
        <w:tc>
          <w:tcPr/>
          <w:p>
            <w:pPr>
              <w:pStyle w:val="Compact"/>
              <w:jc w:val="left"/>
            </w:pPr>
            <w:r>
              <w:t xml:space="preserve">Traditional Relationship</w:t>
            </w:r>
          </w:p>
        </w:tc>
        <w:tc>
          <w:tcPr/>
          <w:p>
            <w:pPr>
              <w:pStyle w:val="Compact"/>
              <w:jc w:val="left"/>
            </w:pPr>
            <w:r>
              <w:t xml:space="preserve">Focus on in-person meetings, tea ceremonies, and long-term relationship building before pitching.</w:t>
            </w:r>
          </w:p>
        </w:tc>
      </w:tr>
      <w:tr>
        <w:tc>
          <w:tcPr/>
          <w:p>
            <w:pPr>
              <w:pStyle w:val="Compact"/>
              <w:jc w:val="left"/>
            </w:pPr>
            <w:r>
              <w:t xml:space="preserve">Group B</w:t>
            </w:r>
          </w:p>
        </w:tc>
        <w:tc>
          <w:tcPr/>
          <w:p>
            <w:pPr>
              <w:pStyle w:val="Compact"/>
              <w:jc w:val="left"/>
            </w:pPr>
            <w:r>
              <w:t xml:space="preserve">Digital Hybrid</w:t>
            </w:r>
          </w:p>
        </w:tc>
        <w:tc>
          <w:tcPr/>
          <w:p>
            <w:pPr>
              <w:pStyle w:val="Compact"/>
              <w:jc w:val="left"/>
            </w:pPr>
            <w:r>
              <w:t xml:space="preserve">Heavy use of WhatsApp and social media for initial contact, followed by scheduled meetings.</w:t>
            </w:r>
          </w:p>
        </w:tc>
      </w:tr>
      <w:tr>
        <w:tc>
          <w:tcPr/>
          <w:p>
            <w:pPr>
              <w:pStyle w:val="Compact"/>
              <w:jc w:val="left"/>
            </w:pPr>
            <w:r>
              <w:t xml:space="preserve">Group C</w:t>
            </w:r>
          </w:p>
        </w:tc>
        <w:tc>
          <w:tcPr/>
          <w:p>
            <w:pPr>
              <w:pStyle w:val="Compact"/>
              <w:jc w:val="left"/>
            </w:pPr>
            <w:r>
              <w:t xml:space="preserve">Value-First Approach</w:t>
            </w:r>
          </w:p>
        </w:tc>
        <w:tc>
          <w:tcPr/>
          <w:p>
            <w:pPr>
              <w:pStyle w:val="Compact"/>
              <w:jc w:val="left"/>
            </w:pPr>
            <w:r>
              <w:t xml:space="preserve">Immediate presentation of product value and ROI, minimizing small talk.</w:t>
            </w:r>
          </w:p>
        </w:tc>
      </w:tr>
      <w:tr>
        <w:tc>
          <w:tcPr/>
          <w:p>
            <w:pPr>
              <w:pStyle w:val="Compact"/>
              <w:jc w:val="left"/>
            </w:pPr>
            <w:r>
              <w:t xml:space="preserve">Group D</w:t>
            </w:r>
          </w:p>
        </w:tc>
        <w:tc>
          <w:tcPr/>
          <w:p>
            <w:pPr>
              <w:pStyle w:val="Compact"/>
              <w:jc w:val="left"/>
            </w:pPr>
            <w:r>
              <w:t xml:space="preserve">Community Endorsement</w:t>
            </w:r>
          </w:p>
        </w:tc>
        <w:tc>
          <w:tcPr/>
          <w:p>
            <w:pPr>
              <w:pStyle w:val="Compact"/>
              <w:jc w:val="left"/>
            </w:pPr>
            <w:r>
              <w:t xml:space="preserve">Leveraging local influencers and community leaders to validate the Sales Executive's credibility.</w:t>
            </w:r>
          </w:p>
        </w:tc>
      </w:tr>
    </w:tbl>
    <w:bookmarkEnd w:id="24"/>
    <w:bookmarkEnd w:id="25"/>
    <w:bookmarkStart w:id="29" w:name="procedures"/>
    <w:p>
      <w:pPr>
        <w:pStyle w:val="Heading2"/>
      </w:pPr>
      <w:r>
        <w:t xml:space="preserve">4. Procedures</w:t>
      </w:r>
    </w:p>
    <w:bookmarkStart w:id="26" w:name="training-phase"/>
    <w:p>
      <w:pPr>
        <w:pStyle w:val="Heading3"/>
      </w:pPr>
      <w:r>
        <w:t xml:space="preserve">4.1 Training Phase</w:t>
      </w:r>
    </w:p>
    <w:p>
      <w:pPr>
        <w:pStyle w:val="FirstParagraph"/>
      </w:pPr>
      <w:r>
        <w:t xml:space="preserve">Prior to the start of the experiment, all Sales Executives will undergo a two-day training workshop. This ensures that all participants understand the specific script and behavioral guidelines for their assigned group. The training will emphasize the importance of consistency to ensure the validity of the</w:t>
      </w:r>
      <w:r>
        <w:t xml:space="preserve"> </w:t>
      </w:r>
      <w:r>
        <w:rPr>
          <w:bCs/>
          <w:b/>
        </w:rPr>
        <w:t xml:space="preserve">Experiment Protocol</w:t>
      </w:r>
      <w:r>
        <w:t xml:space="preserve">.</w:t>
      </w:r>
    </w:p>
    <w:bookmarkEnd w:id="26"/>
    <w:bookmarkStart w:id="27" w:name="execution-phase"/>
    <w:p>
      <w:pPr>
        <w:pStyle w:val="Heading3"/>
      </w:pPr>
      <w:r>
        <w:t xml:space="preserve">4.2 Execution Phase</w:t>
      </w:r>
    </w:p>
    <w:p>
      <w:pPr>
        <w:pStyle w:val="FirstParagraph"/>
      </w:pPr>
      <w:r>
        <w:t xml:space="preserve">During the 12-week execution phase, Sales Executives will be required to log every interaction in a centralized CRM system. Key metrics to be recorded include:</w:t>
      </w:r>
    </w:p>
    <w:p>
      <w:pPr>
        <w:numPr>
          <w:ilvl w:val="0"/>
          <w:numId w:val="1003"/>
        </w:numPr>
        <w:pStyle w:val="Compact"/>
      </w:pPr>
      <w:r>
        <w:t xml:space="preserve">Number of initial contacts made.</w:t>
      </w:r>
    </w:p>
    <w:p>
      <w:pPr>
        <w:numPr>
          <w:ilvl w:val="0"/>
          <w:numId w:val="1003"/>
        </w:numPr>
        <w:pStyle w:val="Compact"/>
      </w:pPr>
      <w:r>
        <w:t xml:space="preserve">Time spent per prospect.</w:t>
      </w:r>
    </w:p>
    <w:p>
      <w:pPr>
        <w:numPr>
          <w:ilvl w:val="0"/>
          <w:numId w:val="1003"/>
        </w:numPr>
        <w:pStyle w:val="Compact"/>
      </w:pPr>
      <w:r>
        <w:t xml:space="preserve">Number of follow-up interactions.</w:t>
      </w:r>
    </w:p>
    <w:p>
      <w:pPr>
        <w:numPr>
          <w:ilvl w:val="0"/>
          <w:numId w:val="1003"/>
        </w:numPr>
        <w:pStyle w:val="Compact"/>
      </w:pPr>
      <w:r>
        <w:t xml:space="preserve">Final conversion status (Sale, Lost, Pending).</w:t>
      </w:r>
    </w:p>
    <w:p>
      <w:pPr>
        <w:numPr>
          <w:ilvl w:val="0"/>
          <w:numId w:val="1003"/>
        </w:numPr>
        <w:pStyle w:val="Compact"/>
      </w:pPr>
      <w:r>
        <w:t xml:space="preserve">Customer feedback scores.</w:t>
      </w:r>
    </w:p>
    <w:p>
      <w:pPr>
        <w:pStyle w:val="FirstParagraph"/>
      </w:pPr>
      <w:r>
        <w:t xml:space="preserve">Supervisors will conduct weekly audits to ensure compliance with the assigned strategy. Any deviation from the protocol will result in the exclusion of that data point from the final analysis.</w:t>
      </w:r>
    </w:p>
    <w:bookmarkEnd w:id="27"/>
    <w:bookmarkStart w:id="28" w:name="data-collection-in-afghanistan-kabul"/>
    <w:p>
      <w:pPr>
        <w:pStyle w:val="Heading3"/>
      </w:pPr>
      <w:r>
        <w:t xml:space="preserve">4.3 Data Collection in Afghanistan Kabul</w:t>
      </w:r>
    </w:p>
    <w:p>
      <w:pPr>
        <w:pStyle w:val="FirstParagraph"/>
      </w:pPr>
      <w:r>
        <w:t xml:space="preserve">Given the infrastructure challenges in Kabul, data collection will be robust and redundant. In addition to the digital CRM, physical sales logs will be maintained as a backup. Interviews with a subset of customers will be conducted to gather qualitative data on their perception of the Sales Executive's approach.</w:t>
      </w:r>
    </w:p>
    <w:bookmarkEnd w:id="28"/>
    <w:bookmarkEnd w:id="29"/>
    <w:bookmarkStart w:id="30"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All Sales Executives will provide informed consent, understanding that their performance data will be analyzed. Customer privacy will be protected in accordance with local regulations and international data protection standards. No deceptive practices will be employed; all sales pitches will be honest and transparent.</w:t>
      </w:r>
    </w:p>
    <w:bookmarkEnd w:id="30"/>
    <w:bookmarkStart w:id="31" w:name="risk-management"/>
    <w:p>
      <w:pPr>
        <w:pStyle w:val="Heading2"/>
      </w:pPr>
      <w:r>
        <w:t xml:space="preserve">6. Risk Management</w:t>
      </w:r>
    </w:p>
    <w:p>
      <w:pPr>
        <w:pStyle w:val="FirstParagraph"/>
      </w:pPr>
      <w:r>
        <w:t xml:space="preserve">Operating in</w:t>
      </w:r>
      <w:r>
        <w:t xml:space="preserve"> </w:t>
      </w:r>
      <w:r>
        <w:rPr>
          <w:bCs/>
          <w:b/>
        </w:rPr>
        <w:t xml:space="preserve">Afghanistan Kabul</w:t>
      </w:r>
      <w:r>
        <w:t xml:space="preserve"> </w:t>
      </w:r>
      <w:r>
        <w:t xml:space="preserve">presents specific risks that must be managed:</w:t>
      </w:r>
    </w:p>
    <w:p>
      <w:pPr>
        <w:numPr>
          <w:ilvl w:val="0"/>
          <w:numId w:val="1004"/>
        </w:numPr>
        <w:pStyle w:val="Compact"/>
      </w:pPr>
      <w:r>
        <w:rPr>
          <w:bCs/>
          <w:b/>
        </w:rPr>
        <w:t xml:space="preserve">Security:</w:t>
      </w:r>
      <w:r>
        <w:t xml:space="preserve"> </w:t>
      </w:r>
      <w:r>
        <w:t xml:space="preserve">Sales Executives will be provided with safety guidelines and emergency protocols. High-risk areas will be excluded from the experiment.</w:t>
      </w:r>
    </w:p>
    <w:p>
      <w:pPr>
        <w:numPr>
          <w:ilvl w:val="0"/>
          <w:numId w:val="1004"/>
        </w:numPr>
        <w:pStyle w:val="Compact"/>
      </w:pPr>
      <w:r>
        <w:rPr>
          <w:bCs/>
          <w:b/>
        </w:rPr>
        <w:t xml:space="preserve">Connectivity:</w:t>
      </w:r>
      <w:r>
        <w:t xml:space="preserve"> </w:t>
      </w:r>
      <w:r>
        <w:t xml:space="preserve">Intermittent internet access is anticipated. Offline data entry capabilities will be provided.</w:t>
      </w:r>
    </w:p>
    <w:p>
      <w:pPr>
        <w:numPr>
          <w:ilvl w:val="0"/>
          <w:numId w:val="1004"/>
        </w:numPr>
        <w:pStyle w:val="Compact"/>
      </w:pPr>
      <w:r>
        <w:rPr>
          <w:bCs/>
          <w:b/>
        </w:rPr>
        <w:t xml:space="preserve">Cultural Sensitivity:</w:t>
      </w:r>
      <w:r>
        <w:t xml:space="preserve"> </w:t>
      </w:r>
      <w:r>
        <w:t xml:space="preserve">Protocols will be reviewed by local cultural experts to ensure no strategies inadvertently offend local customs or religious norms.</w:t>
      </w:r>
    </w:p>
    <w:bookmarkEnd w:id="31"/>
    <w:bookmarkStart w:id="32" w:name="analysis-and-reporting"/>
    <w:p>
      <w:pPr>
        <w:pStyle w:val="Heading2"/>
      </w:pPr>
      <w:r>
        <w:t xml:space="preserve">7. Analysis and Reporting</w:t>
      </w:r>
    </w:p>
    <w:p>
      <w:pPr>
        <w:pStyle w:val="FirstParagraph"/>
      </w:pPr>
      <w:r>
        <w:t xml:space="preserve">Upon completion of the 12-week period, data will be aggregated and analyzed using statistical software. We will compare the conversion rates, average deal size, and sales cycle length across the four groups. The results will be compiled into a comprehensive report detailing the most effective strategies for Sales Executives in Kabul. This report will serve as a foundational document for future sales training and strategy development in the region.</w:t>
      </w:r>
    </w:p>
    <w:p>
      <w:pPr>
        <w:pStyle w:val="BodyText"/>
      </w:pPr>
      <w:r>
        <w:t xml:space="preserve">By rigorously following this</w:t>
      </w:r>
      <w:r>
        <w:t xml:space="preserve"> </w:t>
      </w:r>
      <w:r>
        <w:rPr>
          <w:bCs/>
          <w:b/>
        </w:rPr>
        <w:t xml:space="preserve">Experiment Protocol</w:t>
      </w:r>
      <w:r>
        <w:t xml:space="preserve">, we aim to transform anecdotal knowledge into actionable intelligence, empowering Sales Executives to navigate the complexities of the Kabul market with confidence and precision.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in Afghanistan Kabul</dc:title>
  <dc:creator/>
  <dc:language>en</dc:language>
  <cp:keywords/>
  <dcterms:created xsi:type="dcterms:W3CDTF">2026-10-10T06:23:55Z</dcterms:created>
  <dcterms:modified xsi:type="dcterms:W3CDTF">2026-10-10T06:23:55Z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