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Buenos</w:t>
      </w:r>
      <w:r>
        <w:t xml:space="preserve"> </w:t>
      </w:r>
      <w:r>
        <w:t xml:space="preserve">Aires</w:t>
      </w:r>
    </w:p>
    <w:bookmarkStart w:id="36" w:name="Xdd4667eb7a87586c28e8f737c532e433c52f69b"/>
    <w:p>
      <w:pPr>
        <w:pStyle w:val="Heading1"/>
      </w:pPr>
      <w:r>
        <w:t xml:space="preserve">Experiment Protocol: Sales Executive Performance Optimization in Argentina Buenos Aires</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impact of a new consultative sales methodology on the performance of Sales Executives operating within the metropolitan area of Buenos Aires, Argentina. The Argentine market is characterized by high economic volatility, complex regulatory environments, and a strong cultural emphasis on personal relationships ("confianza"). Consequently, traditional transactional sales approaches often yield diminishing returns.</w:t>
      </w:r>
    </w:p>
    <w:p>
      <w:pPr>
        <w:pStyle w:val="BodyText"/>
      </w:pPr>
      <w:r>
        <w:t xml:space="preserve">The objective of this experiment is to determine whether a structured, value-based selling framework, specifically adapted for the local cultural nuances of Buenos Aires, can significantly increase conversion rates and average deal size compared to the current standard operating procedure. This protocol ensures that the data collected is statistically significant, ethically sound, and actionable for strategic decision-making.</w:t>
      </w:r>
    </w:p>
    <w:bookmarkEnd w:id="20"/>
    <w:bookmarkStart w:id="24" w:name="objectives-and-hypotheses"/>
    <w:p>
      <w:pPr>
        <w:pStyle w:val="Heading2"/>
      </w:pPr>
      <w:r>
        <w:t xml:space="preserve">2. Objectives and Hypotheses</w:t>
      </w:r>
    </w:p>
    <w:bookmarkStart w:id="21" w:name="primary-objective"/>
    <w:p>
      <w:pPr>
        <w:pStyle w:val="Heading3"/>
      </w:pPr>
      <w:r>
        <w:t xml:space="preserve">2.1 Primary Objective</w:t>
      </w:r>
    </w:p>
    <w:p>
      <w:pPr>
        <w:pStyle w:val="FirstParagraph"/>
      </w:pPr>
      <w:r>
        <w:t xml:space="preserve">To measure the efficacy of the "BA-Consultative Framework" on the monthly revenue generated by Sales Executives in Buenos Aires over a period of 90 days.</w:t>
      </w:r>
    </w:p>
    <w:bookmarkEnd w:id="21"/>
    <w:bookmarkStart w:id="22" w:name="secondary-objectives"/>
    <w:p>
      <w:pPr>
        <w:pStyle w:val="Heading3"/>
      </w:pPr>
      <w:r>
        <w:t xml:space="preserve">2.2 Secondary Objectives</w:t>
      </w:r>
    </w:p>
    <w:p>
      <w:pPr>
        <w:numPr>
          <w:ilvl w:val="0"/>
          <w:numId w:val="1001"/>
        </w:numPr>
        <w:pStyle w:val="Compact"/>
      </w:pPr>
      <w:r>
        <w:t xml:space="preserve">To assess the impact of the new methodology on the sales cycle length.</w:t>
      </w:r>
    </w:p>
    <w:p>
      <w:pPr>
        <w:numPr>
          <w:ilvl w:val="0"/>
          <w:numId w:val="1001"/>
        </w:numPr>
        <w:pStyle w:val="Compact"/>
      </w:pPr>
      <w:r>
        <w:t xml:space="preserve">To evaluate Sales Executive satisfaction and perceived ease of use regarding the new tools.</w:t>
      </w:r>
    </w:p>
    <w:p>
      <w:pPr>
        <w:numPr>
          <w:ilvl w:val="0"/>
          <w:numId w:val="1001"/>
        </w:numPr>
        <w:pStyle w:val="Compact"/>
      </w:pPr>
      <w:r>
        <w:t xml:space="preserve">To analyze customer feedback regarding the quality of the sales interaction.</w:t>
      </w:r>
    </w:p>
    <w:bookmarkEnd w:id="22"/>
    <w:bookmarkStart w:id="23" w:name="hypotheses"/>
    <w:p>
      <w:pPr>
        <w:pStyle w:val="Heading3"/>
      </w:pPr>
      <w:r>
        <w:t xml:space="preserve">2.3 Hypotheses</w:t>
      </w:r>
    </w:p>
    <w:p>
      <w:pPr>
        <w:pStyle w:val="FirstParagraph"/>
      </w:pPr>
      <w:r>
        <w:rPr>
          <w:bCs/>
          <w:b/>
        </w:rPr>
        <w:t xml:space="preserve">Null Hypothesis (H0):</w:t>
      </w:r>
      <w:r>
        <w:t xml:space="preserve"> </w:t>
      </w:r>
      <w:r>
        <w:t xml:space="preserve">There is no significant difference in sales performance metrics between Sales Executives using the standard approach and those using the BA-Consultative Framework.</w:t>
      </w:r>
    </w:p>
    <w:p>
      <w:pPr>
        <w:pStyle w:val="BodyText"/>
      </w:pPr>
      <w:r>
        <w:rPr>
          <w:bCs/>
          <w:b/>
        </w:rPr>
        <w:t xml:space="preserve">Alternative Hypothesis (H1):</w:t>
      </w:r>
      <w:r>
        <w:t xml:space="preserve"> </w:t>
      </w:r>
      <w:r>
        <w:t xml:space="preserve">Sales Executives utilizing the BA-Consultative Framework will demonstrate a statistically significant increase in closed-won revenue and a reduction in sales cycle duration compared to the control group.</w:t>
      </w:r>
    </w:p>
    <w:bookmarkEnd w:id="23"/>
    <w:bookmarkEnd w:id="24"/>
    <w:bookmarkStart w:id="29" w:name="experimental-design"/>
    <w:p>
      <w:pPr>
        <w:pStyle w:val="Heading2"/>
      </w:pPr>
      <w:r>
        <w:t xml:space="preserve">3. Experimental Design</w:t>
      </w:r>
    </w:p>
    <w:bookmarkStart w:id="25" w:name="study-type"/>
    <w:p>
      <w:pPr>
        <w:pStyle w:val="Heading3"/>
      </w:pPr>
      <w:r>
        <w:t xml:space="preserve">3.1 Study Type</w:t>
      </w:r>
    </w:p>
    <w:p>
      <w:pPr>
        <w:pStyle w:val="FirstParagraph"/>
      </w:pPr>
      <w:r>
        <w:t xml:space="preserve">This study will utilize a randomized controlled trial (RCT) design. Participants will be randomly assigned to either the Treatment Group or the Control Group to minimize selection bias.</w:t>
      </w:r>
    </w:p>
    <w:bookmarkEnd w:id="25"/>
    <w:bookmarkStart w:id="26" w:name="participants"/>
    <w:p>
      <w:pPr>
        <w:pStyle w:val="Heading3"/>
      </w:pPr>
      <w:r>
        <w:t xml:space="preserve">3.2 Participants</w:t>
      </w:r>
    </w:p>
    <w:p>
      <w:pPr>
        <w:pStyle w:val="FirstParagraph"/>
      </w:pPr>
      <w:r>
        <w:t xml:space="preserve">The population consists of all active Sales Executives based in the Buenos Aires office. To ensure statistical power, a minimum sample size of 40 Sales Executives is required, divided equally into two groups of 20.</w:t>
      </w:r>
    </w:p>
    <w:p>
      <w:pPr>
        <w:numPr>
          <w:ilvl w:val="0"/>
          <w:numId w:val="1002"/>
        </w:numPr>
        <w:pStyle w:val="Compact"/>
      </w:pPr>
      <w:r>
        <w:rPr>
          <w:bCs/>
          <w:b/>
        </w:rPr>
        <w:t xml:space="preserve">Inclusion Criteria:</w:t>
      </w:r>
      <w:r>
        <w:t xml:space="preserve"> </w:t>
      </w:r>
      <w:r>
        <w:t xml:space="preserve">Minimum of 6 months tenure in the role; consistent performance metrics in the previous quarter; primary territory within Greater Buenos Aires.</w:t>
      </w:r>
    </w:p>
    <w:p>
      <w:pPr>
        <w:numPr>
          <w:ilvl w:val="0"/>
          <w:numId w:val="1002"/>
        </w:numPr>
        <w:pStyle w:val="Compact"/>
      </w:pPr>
      <w:r>
        <w:rPr>
          <w:bCs/>
          <w:b/>
        </w:rPr>
        <w:t xml:space="preserve">Exclusion Criteria:</w:t>
      </w:r>
      <w:r>
        <w:t xml:space="preserve"> </w:t>
      </w:r>
      <w:r>
        <w:t xml:space="preserve">Executives on leave during the experiment period; those undergoing disciplinary action.</w:t>
      </w:r>
    </w:p>
    <w:bookmarkEnd w:id="26"/>
    <w:bookmarkStart w:id="27" w:name="intervention-treatment-group"/>
    <w:p>
      <w:pPr>
        <w:pStyle w:val="Heading3"/>
      </w:pPr>
      <w:r>
        <w:t xml:space="preserve">3.3 Intervention (Treatment Group)</w:t>
      </w:r>
    </w:p>
    <w:p>
      <w:pPr>
        <w:pStyle w:val="FirstParagraph"/>
      </w:pPr>
      <w:r>
        <w:t xml:space="preserve">The Treatment Group will receive comprehensive training on the BA-Consultative Framework. This includes:</w:t>
      </w:r>
    </w:p>
    <w:p>
      <w:pPr>
        <w:numPr>
          <w:ilvl w:val="0"/>
          <w:numId w:val="1003"/>
        </w:numPr>
        <w:pStyle w:val="Compact"/>
      </w:pPr>
      <w:r>
        <w:rPr>
          <w:bCs/>
          <w:b/>
        </w:rPr>
        <w:t xml:space="preserve">Cultural Adaptation:</w:t>
      </w:r>
      <w:r>
        <w:t xml:space="preserve"> </w:t>
      </w:r>
      <w:r>
        <w:t xml:space="preserve">Techniques for building rapport specific to Argentine business culture, emphasizing face-to-face meetings and informal networking.</w:t>
      </w:r>
    </w:p>
    <w:p>
      <w:pPr>
        <w:numPr>
          <w:ilvl w:val="0"/>
          <w:numId w:val="1003"/>
        </w:numPr>
        <w:pStyle w:val="Compact"/>
      </w:pPr>
      <w:r>
        <w:rPr>
          <w:bCs/>
          <w:b/>
        </w:rPr>
        <w:t xml:space="preserve">Economic Contextualization:</w:t>
      </w:r>
      <w:r>
        <w:t xml:space="preserve"> </w:t>
      </w:r>
      <w:r>
        <w:t xml:space="preserve">Strategies for discussing pricing and value in the context of local inflation and currency fluctuations.</w:t>
      </w:r>
    </w:p>
    <w:p>
      <w:pPr>
        <w:numPr>
          <w:ilvl w:val="0"/>
          <w:numId w:val="1003"/>
        </w:numPr>
        <w:pStyle w:val="Compact"/>
      </w:pPr>
      <w:r>
        <w:rPr>
          <w:bCs/>
          <w:b/>
        </w:rPr>
        <w:t xml:space="preserve">Tooling:</w:t>
      </w:r>
      <w:r>
        <w:t xml:space="preserve"> </w:t>
      </w:r>
      <w:r>
        <w:t xml:space="preserve">Access to a new CRM dashboard that highlights client pain points and suggests value propositions.</w:t>
      </w:r>
    </w:p>
    <w:bookmarkEnd w:id="27"/>
    <w:bookmarkStart w:id="28" w:name="control-group"/>
    <w:p>
      <w:pPr>
        <w:pStyle w:val="Heading3"/>
      </w:pPr>
      <w:r>
        <w:t xml:space="preserve">3.4 Control Group</w:t>
      </w:r>
    </w:p>
    <w:p>
      <w:pPr>
        <w:pStyle w:val="FirstParagraph"/>
      </w:pPr>
      <w:r>
        <w:t xml:space="preserve">The Control Group will continue to operate using the existing sales playbook and standard CRM tools without additional training or intervention during the experiment period.</w:t>
      </w:r>
    </w:p>
    <w:bookmarkEnd w:id="28"/>
    <w:bookmarkEnd w:id="29"/>
    <w:bookmarkStart w:id="32" w:name="methodology-and-procedures"/>
    <w:p>
      <w:pPr>
        <w:pStyle w:val="Heading2"/>
      </w:pPr>
      <w:r>
        <w:t xml:space="preserve">4. Methodology and Procedures</w:t>
      </w:r>
    </w:p>
    <w:bookmarkStart w:id="30" w:name="timeline"/>
    <w:p>
      <w:pPr>
        <w:pStyle w:val="Heading3"/>
      </w:pPr>
      <w:r>
        <w:t xml:space="preserve">4.1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Weeks 1-2</w:t>
            </w:r>
          </w:p>
        </w:tc>
        <w:tc>
          <w:tcPr/>
          <w:p>
            <w:pPr>
              <w:pStyle w:val="Compact"/>
              <w:jc w:val="left"/>
            </w:pPr>
            <w:r>
              <w:t xml:space="preserve">Recruitment, randomization, and baseline data collection.</w:t>
            </w:r>
          </w:p>
        </w:tc>
      </w:tr>
      <w:tr>
        <w:tc>
          <w:tcPr/>
          <w:p>
            <w:pPr>
              <w:pStyle w:val="Compact"/>
              <w:jc w:val="left"/>
            </w:pPr>
            <w:r>
              <w:t xml:space="preserve">Training</w:t>
            </w:r>
          </w:p>
        </w:tc>
        <w:tc>
          <w:tcPr/>
          <w:p>
            <w:pPr>
              <w:pStyle w:val="Compact"/>
              <w:jc w:val="left"/>
            </w:pPr>
            <w:r>
              <w:t xml:space="preserve">Week 3</w:t>
            </w:r>
          </w:p>
        </w:tc>
        <w:tc>
          <w:tcPr/>
          <w:p>
            <w:pPr>
              <w:pStyle w:val="Compact"/>
              <w:jc w:val="left"/>
            </w:pPr>
            <w:r>
              <w:t xml:space="preserve">Intensive workshop for the Treatment Group only.</w:t>
            </w:r>
          </w:p>
        </w:tc>
      </w:tr>
      <w:tr>
        <w:tc>
          <w:tcPr/>
          <w:p>
            <w:pPr>
              <w:pStyle w:val="Compact"/>
              <w:jc w:val="left"/>
            </w:pPr>
            <w:r>
              <w:t xml:space="preserve">Execution</w:t>
            </w:r>
          </w:p>
        </w:tc>
        <w:tc>
          <w:tcPr/>
          <w:p>
            <w:pPr>
              <w:pStyle w:val="Compact"/>
              <w:jc w:val="left"/>
            </w:pPr>
            <w:r>
              <w:t xml:space="preserve">Weeks 4-12</w:t>
            </w:r>
          </w:p>
        </w:tc>
        <w:tc>
          <w:tcPr/>
          <w:p>
            <w:pPr>
              <w:pStyle w:val="Compact"/>
              <w:jc w:val="left"/>
            </w:pPr>
            <w:r>
              <w:t xml:space="preserve">Active sales period; data monitoring.</w:t>
            </w:r>
          </w:p>
        </w:tc>
      </w:tr>
      <w:tr>
        <w:tc>
          <w:tcPr/>
          <w:p>
            <w:pPr>
              <w:pStyle w:val="Compact"/>
              <w:jc w:val="left"/>
            </w:pPr>
            <w:r>
              <w:t xml:space="preserve">Analysis</w:t>
            </w:r>
          </w:p>
        </w:tc>
        <w:tc>
          <w:tcPr/>
          <w:p>
            <w:pPr>
              <w:pStyle w:val="Compact"/>
              <w:jc w:val="left"/>
            </w:pPr>
            <w:r>
              <w:t xml:space="preserve">Weeks 13-14</w:t>
            </w:r>
          </w:p>
        </w:tc>
        <w:tc>
          <w:tcPr/>
          <w:p>
            <w:pPr>
              <w:pStyle w:val="Compact"/>
              <w:jc w:val="left"/>
            </w:pPr>
            <w:r>
              <w:t xml:space="preserve">Data aggregation, statistical analysis, and reporting.</w:t>
            </w:r>
          </w:p>
        </w:tc>
      </w:tr>
    </w:tbl>
    <w:bookmarkEnd w:id="30"/>
    <w:bookmarkStart w:id="31" w:name="data-collection"/>
    <w:p>
      <w:pPr>
        <w:pStyle w:val="Heading3"/>
      </w:pPr>
      <w:r>
        <w:t xml:space="preserve">4.2 Data Collection</w:t>
      </w:r>
    </w:p>
    <w:p>
      <w:pPr>
        <w:pStyle w:val="FirstParagraph"/>
      </w:pPr>
      <w:r>
        <w:t xml:space="preserve">Data will be collected automatically from the CRM system to ensure objectivity. Key metrics include:</w:t>
      </w:r>
    </w:p>
    <w:p>
      <w:pPr>
        <w:numPr>
          <w:ilvl w:val="0"/>
          <w:numId w:val="1004"/>
        </w:numPr>
        <w:pStyle w:val="Compact"/>
      </w:pPr>
      <w:r>
        <w:t xml:space="preserve">Total revenue closed.</w:t>
      </w:r>
    </w:p>
    <w:p>
      <w:pPr>
        <w:numPr>
          <w:ilvl w:val="0"/>
          <w:numId w:val="1004"/>
        </w:numPr>
        <w:pStyle w:val="Compact"/>
      </w:pPr>
      <w:r>
        <w:t xml:space="preserve">Number of qualified leads converted.</w:t>
      </w:r>
    </w:p>
    <w:p>
      <w:pPr>
        <w:numPr>
          <w:ilvl w:val="0"/>
          <w:numId w:val="1004"/>
        </w:numPr>
        <w:pStyle w:val="Compact"/>
      </w:pPr>
      <w:r>
        <w:t xml:space="preserve">Average time from first contact to close.</w:t>
      </w:r>
    </w:p>
    <w:p>
      <w:pPr>
        <w:numPr>
          <w:ilvl w:val="0"/>
          <w:numId w:val="1004"/>
        </w:numPr>
        <w:pStyle w:val="Compact"/>
      </w:pPr>
      <w:r>
        <w:t xml:space="preserve">Customer Satisfaction Score (CSAT) post-sale.</w:t>
      </w:r>
    </w:p>
    <w:bookmarkEnd w:id="31"/>
    <w:bookmarkEnd w:id="32"/>
    <w:bookmarkStart w:id="33" w:name="ethical-considerations"/>
    <w:p>
      <w:pPr>
        <w:pStyle w:val="Heading2"/>
      </w:pPr>
      <w:r>
        <w:t xml:space="preserve">5. Ethical Considerations</w:t>
      </w:r>
    </w:p>
    <w:p>
      <w:pPr>
        <w:pStyle w:val="FirstParagraph"/>
      </w:pPr>
      <w:r>
        <w:t xml:space="preserve">All participants will provide informed consent prior to enrollment. They will be fully briefed on the nature of the experiment and their right to withdraw at any time without penalty. Confidentiality of individual performance data will be maintained; results will be reported in aggregate form. The experiment complies with local labor regulations in Argentina regarding employee monitoring and performance evaluation.</w:t>
      </w:r>
    </w:p>
    <w:bookmarkEnd w:id="33"/>
    <w:bookmarkStart w:id="34" w:name="risk-management"/>
    <w:p>
      <w:pPr>
        <w:pStyle w:val="Heading2"/>
      </w:pPr>
      <w:r>
        <w:t xml:space="preserve">6. Risk Management</w:t>
      </w:r>
    </w:p>
    <w:p>
      <w:pPr>
        <w:pStyle w:val="FirstParagraph"/>
      </w:pPr>
      <w:r>
        <w:t xml:space="preserve">Potential risks include external market shocks specific to Buenos Aires (e.g., sudden regulatory changes) that could skew results. To mitigate this, the experiment includes a monitoring clause allowing for early termination if external factors disproportionately affect one group. Additionally, to prevent morale issues, the Control Group will be offered the training program immediately following the conclusion of the experiment, regardless of the outcome.</w:t>
      </w:r>
    </w:p>
    <w:bookmarkEnd w:id="34"/>
    <w:bookmarkStart w:id="35" w:name="conclusion"/>
    <w:p>
      <w:pPr>
        <w:pStyle w:val="Heading2"/>
      </w:pPr>
      <w:r>
        <w:t xml:space="preserve">7. Conclusion</w:t>
      </w:r>
    </w:p>
    <w:p>
      <w:pPr>
        <w:pStyle w:val="FirstParagraph"/>
      </w:pPr>
      <w:r>
        <w:t xml:space="preserve">This Experiment Protocol provides a rigorous framework for testing sales strategies tailored to the unique challenges of the Buenos Aires market. By isolating the variables associated with the new consultative approach, the organization can make data-driven decisions to enhance the effectiveness of its Sales Executive team, ultimately driving sustainable growth in Argentina.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Buenos Aires</dc:title>
  <dc:creator/>
  <dc:language>en</dc:language>
  <cp:keywords/>
  <dcterms:created xsi:type="dcterms:W3CDTF">2026-10-10T07:31:23Z</dcterms:created>
  <dcterms:modified xsi:type="dcterms:W3CDTF">2026-10-10T07:31:23Z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