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Project Title:</w:t>
      </w:r>
      <w:r>
        <w:t xml:space="preserve"> </w:t>
      </w:r>
      <w:r>
        <w:t xml:space="preserve">Comparative Analysis of Consultative vs. Transactional Sales Methodologies</w:t>
      </w:r>
    </w:p>
    <w:p>
      <w:pPr>
        <w:pStyle w:val="BodyText"/>
      </w:pPr>
      <w:r>
        <w:rPr>
          <w:bCs/>
          <w:b/>
        </w:rPr>
        <w:t xml:space="preserve">Target Role:</w:t>
      </w:r>
      <w:r>
        <w:t xml:space="preserve"> </w:t>
      </w:r>
      <w:r>
        <w:t xml:space="preserve">Sales Executive</w:t>
      </w:r>
    </w:p>
    <w:p>
      <w:pPr>
        <w:pStyle w:val="BodyText"/>
      </w:pPr>
      <w:r>
        <w:rPr>
          <w:bCs/>
          <w:b/>
        </w:rPr>
        <w:t xml:space="preserve">Geographic Scope:</w:t>
      </w:r>
      <w:r>
        <w:t xml:space="preserve"> </w:t>
      </w:r>
      <w:r>
        <w:t xml:space="preserve">Argentina Córdoba (Greater Córdoba Area)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commercial landscape in</w:t>
      </w:r>
      <w:r>
        <w:t xml:space="preserve"> </w:t>
      </w:r>
      <w:r>
        <w:rPr>
          <w:bCs/>
          <w:b/>
        </w:rPr>
        <w:t xml:space="preserve">Argentina Córdoba</w:t>
      </w:r>
      <w:r>
        <w:t xml:space="preserve"> </w:t>
      </w:r>
      <w:r>
        <w:t xml:space="preserve">is characterized by a unique blend of industrial heritage, a growing technology sector, and a distinct cultural approach to business relationships. As the second-largest city in Argentina, Córdoba serves as a critical economic hub. However, Sales Executives operating in this region face specific challenges, including economic volatility, high inflation rates, and a market that values personal trust over rapid transactional efficiency.</w:t>
      </w:r>
    </w:p>
    <w:p>
      <w:pPr>
        <w:pStyle w:val="BodyText"/>
      </w:pPr>
      <w:r>
        <w:t xml:space="preserve">This</w:t>
      </w:r>
      <w:r>
        <w:t xml:space="preserve"> </w:t>
      </w:r>
      <w:r>
        <w:rPr>
          <w:bCs/>
          <w:b/>
        </w:rPr>
        <w:t xml:space="preserve">Experiment Protocol</w:t>
      </w:r>
      <w:r>
        <w:t xml:space="preserve"> </w:t>
      </w:r>
      <w:r>
        <w:t xml:space="preserve">is designed to evaluate the efficacy of two distinct sales methodologies when applied by a</w:t>
      </w:r>
      <w:r>
        <w:t xml:space="preserve"> </w:t>
      </w:r>
      <w:r>
        <w:rPr>
          <w:bCs/>
          <w:b/>
        </w:rPr>
        <w:t xml:space="preserve">Sales Executive</w:t>
      </w:r>
      <w:r>
        <w:t xml:space="preserve"> </w:t>
      </w:r>
      <w:r>
        <w:t xml:space="preserve">within this specific geographic and cultural context. The primary objective is to determine whether a "Consultative Relationship-Building" approach yields higher conversion rates and customer lifetime value (CLV) compared to a "Direct Transactional" approach among mid-sized B2B enterprises in Córdoba.</w:t>
      </w:r>
    </w:p>
    <w:bookmarkEnd w:id="21"/>
    <w:bookmarkStart w:id="25" w:name="objectives-and-hypotheses"/>
    <w:p>
      <w:pPr>
        <w:pStyle w:val="Heading2"/>
      </w:pPr>
      <w:r>
        <w:t xml:space="preserve">2. Objectives and Hypotheses</w:t>
      </w:r>
    </w:p>
    <w:bookmarkStart w:id="22" w:name="primary-objective"/>
    <w:p>
      <w:pPr>
        <w:pStyle w:val="Heading3"/>
      </w:pPr>
      <w:r>
        <w:t xml:space="preserve">2.1 Primary Objective</w:t>
      </w:r>
    </w:p>
    <w:p>
      <w:pPr>
        <w:pStyle w:val="FirstParagraph"/>
      </w:pPr>
      <w:r>
        <w:t xml:space="preserve">To quantify the impact of sales methodology on the conversion rate of qualified leads for a</w:t>
      </w:r>
      <w:r>
        <w:t xml:space="preserve"> </w:t>
      </w:r>
      <w:r>
        <w:rPr>
          <w:bCs/>
          <w:b/>
        </w:rPr>
        <w:t xml:space="preserve">Sales Executive</w:t>
      </w:r>
      <w:r>
        <w:t xml:space="preserve"> </w:t>
      </w:r>
      <w:r>
        <w:t xml:space="preserve">operating in the Córdoba market.</w:t>
      </w:r>
    </w:p>
    <w:bookmarkEnd w:id="22"/>
    <w:bookmarkStart w:id="23" w:name="secondary-objectives"/>
    <w:p>
      <w:pPr>
        <w:pStyle w:val="Heading3"/>
      </w:pPr>
      <w:r>
        <w:t xml:space="preserve">2.2 Secondary Objectives</w:t>
      </w:r>
    </w:p>
    <w:p>
      <w:pPr>
        <w:numPr>
          <w:ilvl w:val="0"/>
          <w:numId w:val="1001"/>
        </w:numPr>
        <w:pStyle w:val="Compact"/>
      </w:pPr>
      <w:r>
        <w:t xml:space="preserve">To measure the average sales cycle duration for each methodology.</w:t>
      </w:r>
    </w:p>
    <w:p>
      <w:pPr>
        <w:numPr>
          <w:ilvl w:val="0"/>
          <w:numId w:val="1001"/>
        </w:numPr>
        <w:pStyle w:val="Compact"/>
      </w:pPr>
      <w:r>
        <w:t xml:space="preserve">To assess customer satisfaction scores (CSAT) post-interaction.</w:t>
      </w:r>
    </w:p>
    <w:p>
      <w:pPr>
        <w:numPr>
          <w:ilvl w:val="0"/>
          <w:numId w:val="1001"/>
        </w:numPr>
        <w:pStyle w:val="Compact"/>
      </w:pPr>
      <w:r>
        <w:t xml:space="preserve">To analyze the adaptability of the</w:t>
      </w:r>
      <w:r>
        <w:t xml:space="preserve"> </w:t>
      </w:r>
      <w:r>
        <w:rPr>
          <w:bCs/>
          <w:b/>
        </w:rPr>
        <w:t xml:space="preserve">Sales Executive</w:t>
      </w:r>
      <w:r>
        <w:t xml:space="preserve"> </w:t>
      </w:r>
      <w:r>
        <w:t xml:space="preserve">to local cultural nuances in Córdoba.</w:t>
      </w:r>
    </w:p>
    <w:bookmarkEnd w:id="23"/>
    <w:bookmarkStart w:id="24" w:name="hypotheses"/>
    <w:p>
      <w:pPr>
        <w:pStyle w:val="Heading3"/>
      </w:pPr>
      <w:r>
        <w:t xml:space="preserve">2.3 Hypotheses</w:t>
      </w:r>
    </w:p>
    <w:p>
      <w:pPr>
        <w:pStyle w:val="FirstParagraph"/>
      </w:pPr>
      <w:r>
        <w:rPr>
          <w:bCs/>
          <w:b/>
        </w:rPr>
        <w:t xml:space="preserve">H1:</w:t>
      </w:r>
      <w:r>
        <w:t xml:space="preserve"> </w:t>
      </w:r>
      <w:r>
        <w:t xml:space="preserve">A consultative approach will result in a 15% higher conversion rate than a transactional approach in the Córdoba market due to the local emphasis on personal relationships.</w:t>
      </w:r>
    </w:p>
    <w:p>
      <w:pPr>
        <w:pStyle w:val="BodyText"/>
      </w:pPr>
      <w:r>
        <w:rPr>
          <w:bCs/>
          <w:b/>
        </w:rPr>
        <w:t xml:space="preserve">H2:</w:t>
      </w:r>
      <w:r>
        <w:t xml:space="preserve"> </w:t>
      </w:r>
      <w:r>
        <w:t xml:space="preserve">The transactional approach will result in a shorter initial contact-to-proposal time but a higher churn rate within the first 90 days.</w:t>
      </w:r>
    </w:p>
    <w:bookmarkEnd w:id="24"/>
    <w:bookmarkEnd w:id="25"/>
    <w:bookmarkStart w:id="29" w:name="methodology"/>
    <w:p>
      <w:pPr>
        <w:pStyle w:val="Heading2"/>
      </w:pPr>
      <w:r>
        <w:t xml:space="preserve">3. Methodology</w:t>
      </w:r>
    </w:p>
    <w:bookmarkStart w:id="26" w:name="study-design"/>
    <w:p>
      <w:pPr>
        <w:pStyle w:val="Heading3"/>
      </w:pPr>
      <w:r>
        <w:t xml:space="preserve">3.1 Study Design</w:t>
      </w:r>
    </w:p>
    <w:p>
      <w:pPr>
        <w:pStyle w:val="FirstParagraph"/>
      </w:pPr>
      <w:r>
        <w:t xml:space="preserve">This experiment will utilize a randomized controlled trial (RCT) design. The target population consists of 200 qualified B2B leads located within the Greater Córdoba area, specifically targeting sectors such as manufacturing, logistics, and software development.</w:t>
      </w:r>
    </w:p>
    <w:bookmarkEnd w:id="26"/>
    <w:bookmarkStart w:id="27" w:name="participant-selection-sales-executives"/>
    <w:p>
      <w:pPr>
        <w:pStyle w:val="Heading3"/>
      </w:pPr>
      <w:r>
        <w:t xml:space="preserve">3.2 Participant Selection (Sales Executives)</w:t>
      </w:r>
    </w:p>
    <w:p>
      <w:pPr>
        <w:pStyle w:val="FirstParagraph"/>
      </w:pPr>
      <w:r>
        <w:t xml:space="preserve">The experiment will involve a cohort of 10</w:t>
      </w:r>
      <w:r>
        <w:t xml:space="preserve"> </w:t>
      </w:r>
      <w:r>
        <w:rPr>
          <w:bCs/>
          <w:b/>
        </w:rPr>
        <w:t xml:space="preserve">Sales Executives</w:t>
      </w:r>
      <w:r>
        <w:t xml:space="preserve">. To ensure validity, all participants must meet the following criteria:</w:t>
      </w:r>
    </w:p>
    <w:p>
      <w:pPr>
        <w:numPr>
          <w:ilvl w:val="0"/>
          <w:numId w:val="1002"/>
        </w:numPr>
        <w:pStyle w:val="Compact"/>
      </w:pPr>
      <w:r>
        <w:t xml:space="preserve">Minimum of 3 years of experience in B2B sales.</w:t>
      </w:r>
    </w:p>
    <w:p>
      <w:pPr>
        <w:numPr>
          <w:ilvl w:val="0"/>
          <w:numId w:val="1002"/>
        </w:numPr>
        <w:pStyle w:val="Compact"/>
      </w:pPr>
      <w:r>
        <w:t xml:space="preserve">Fluency in Spanish (local dialect proficiency preferred).</w:t>
      </w:r>
    </w:p>
    <w:p>
      <w:pPr>
        <w:numPr>
          <w:ilvl w:val="0"/>
          <w:numId w:val="1002"/>
        </w:numPr>
        <w:pStyle w:val="Compact"/>
      </w:pPr>
      <w:r>
        <w:t xml:space="preserve">Current employment or active status within the Córdoba region.</w:t>
      </w:r>
    </w:p>
    <w:p>
      <w:pPr>
        <w:pStyle w:val="FirstParagraph"/>
      </w:pPr>
      <w:r>
        <w:t xml:space="preserve">Participants will be randomly assigned to two groups: Group A (Consultative) and Group B (Transactional).</w:t>
      </w:r>
    </w:p>
    <w:bookmarkEnd w:id="27"/>
    <w:bookmarkStart w:id="28" w:name="intervention-protocols"/>
    <w:p>
      <w:pPr>
        <w:pStyle w:val="Heading3"/>
      </w:pPr>
      <w:r>
        <w:t xml:space="preserve">3.3 Intervention Protocols</w:t>
      </w:r>
    </w:p>
    <w:p>
      <w:pPr>
        <w:pStyle w:val="FirstParagraph"/>
      </w:pPr>
      <w:r>
        <w:rPr>
          <w:bCs/>
          <w:b/>
        </w:rPr>
        <w:t xml:space="preserve">Group A (Consultative):</w:t>
      </w:r>
      <w:r>
        <w:t xml:space="preserve"> </w:t>
      </w:r>
      <w:r>
        <w:t xml:space="preserve">The</w:t>
      </w:r>
      <w:r>
        <w:t xml:space="preserve"> </w:t>
      </w:r>
      <w:r>
        <w:rPr>
          <w:bCs/>
          <w:b/>
        </w:rPr>
        <w:t xml:space="preserve">Sales Executive</w:t>
      </w:r>
      <w:r>
        <w:t xml:space="preserve"> </w:t>
      </w:r>
      <w:r>
        <w:t xml:space="preserve">is instructed to prioritize discovery calls, active listening, and customized solution mapping. The script emphasizes understanding the client's pain points related to the local economic climate in Argentina before presenting the product.</w:t>
      </w:r>
    </w:p>
    <w:p>
      <w:pPr>
        <w:pStyle w:val="BodyText"/>
      </w:pPr>
      <w:r>
        <w:rPr>
          <w:bCs/>
          <w:b/>
        </w:rPr>
        <w:t xml:space="preserve">Group B (Transactional):</w:t>
      </w:r>
      <w:r>
        <w:t xml:space="preserve"> </w:t>
      </w:r>
      <w:r>
        <w:t xml:space="preserve">The</w:t>
      </w:r>
      <w:r>
        <w:t xml:space="preserve"> </w:t>
      </w:r>
      <w:r>
        <w:rPr>
          <w:bCs/>
          <w:b/>
        </w:rPr>
        <w:t xml:space="preserve">Sales Executive</w:t>
      </w:r>
      <w:r>
        <w:t xml:space="preserve"> </w:t>
      </w:r>
      <w:r>
        <w:t xml:space="preserve">is instructed to focus on product features, pricing efficiency, and immediate closing techniques. The interaction is structured to minimize time-to-offer.</w:t>
      </w:r>
    </w:p>
    <w:bookmarkEnd w:id="28"/>
    <w:bookmarkEnd w:id="29"/>
    <w:bookmarkStart w:id="30" w:name="data-collection-and-metrics"/>
    <w:p>
      <w:pPr>
        <w:pStyle w:val="Heading2"/>
      </w:pPr>
      <w:r>
        <w:t xml:space="preserve">4. Data Collection and Metrics</w:t>
      </w:r>
    </w:p>
    <w:p>
      <w:pPr>
        <w:pStyle w:val="FirstParagraph"/>
      </w:pPr>
      <w:r>
        <w:t xml:space="preserve">Data will be collected over a period of 12 weeks. The following Key Performance Indicators (KPIs) will be tracked for each</w:t>
      </w:r>
      <w:r>
        <w:t xml:space="preserve"> </w:t>
      </w:r>
      <w:r>
        <w:rPr>
          <w:bCs/>
          <w:b/>
        </w:rPr>
        <w:t xml:space="preserve">Sales Executive</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Measurement Tool</w:t>
            </w:r>
          </w:p>
        </w:tc>
      </w:tr>
      <w:tr>
        <w:tc>
          <w:tcPr/>
          <w:p>
            <w:pPr>
              <w:pStyle w:val="Compact"/>
              <w:jc w:val="left"/>
            </w:pPr>
            <w:r>
              <w:t xml:space="preserve">Conversion Rate</w:t>
            </w:r>
          </w:p>
        </w:tc>
        <w:tc>
          <w:tcPr/>
          <w:p>
            <w:pPr>
              <w:pStyle w:val="Compact"/>
              <w:jc w:val="left"/>
            </w:pPr>
            <w:r>
              <w:t xml:space="preserve">Percentage of leads that sign a contract.</w:t>
            </w:r>
          </w:p>
        </w:tc>
        <w:tc>
          <w:tcPr/>
          <w:p>
            <w:pPr>
              <w:pStyle w:val="Compact"/>
              <w:jc w:val="left"/>
            </w:pPr>
            <w:r>
              <w:t xml:space="preserve">CRM System</w:t>
            </w:r>
          </w:p>
        </w:tc>
      </w:tr>
      <w:tr>
        <w:tc>
          <w:tcPr/>
          <w:p>
            <w:pPr>
              <w:pStyle w:val="Compact"/>
              <w:jc w:val="left"/>
            </w:pPr>
            <w:r>
              <w:t xml:space="preserve">Sales Cycle Length</w:t>
            </w:r>
          </w:p>
        </w:tc>
        <w:tc>
          <w:tcPr/>
          <w:p>
            <w:pPr>
              <w:pStyle w:val="Compact"/>
              <w:jc w:val="left"/>
            </w:pPr>
            <w:r>
              <w:t xml:space="preserve">Days from first contact to closed deal.</w:t>
            </w:r>
          </w:p>
        </w:tc>
        <w:tc>
          <w:tcPr/>
          <w:p>
            <w:pPr>
              <w:pStyle w:val="Compact"/>
              <w:jc w:val="left"/>
            </w:pPr>
            <w:r>
              <w:t xml:space="preserve">CRM Timestamps</w:t>
            </w:r>
          </w:p>
        </w:tc>
      </w:tr>
      <w:tr>
        <w:tc>
          <w:tcPr/>
          <w:p>
            <w:pPr>
              <w:pStyle w:val="Compact"/>
              <w:jc w:val="left"/>
            </w:pPr>
            <w:r>
              <w:t xml:space="preserve">Deal Size</w:t>
            </w:r>
          </w:p>
        </w:tc>
        <w:tc>
          <w:tcPr/>
          <w:p>
            <w:pPr>
              <w:pStyle w:val="Compact"/>
              <w:jc w:val="left"/>
            </w:pPr>
            <w:r>
              <w:t xml:space="preserve">Total contract value (in USD equivalent).</w:t>
            </w:r>
          </w:p>
        </w:tc>
        <w:tc>
          <w:tcPr/>
          <w:p>
            <w:pPr>
              <w:pStyle w:val="Compact"/>
              <w:jc w:val="left"/>
            </w:pPr>
            <w:r>
              <w:t xml:space="preserve">Financial Records</w:t>
            </w:r>
          </w:p>
        </w:tc>
      </w:tr>
      <w:tr>
        <w:tc>
          <w:tcPr/>
          <w:p>
            <w:pPr>
              <w:pStyle w:val="Compact"/>
              <w:jc w:val="left"/>
            </w:pPr>
            <w:r>
              <w:t xml:space="preserve">Local Adaptation Score</w:t>
            </w:r>
          </w:p>
        </w:tc>
        <w:tc>
          <w:tcPr/>
          <w:p>
            <w:pPr>
              <w:pStyle w:val="Compact"/>
              <w:jc w:val="left"/>
            </w:pPr>
            <w:r>
              <w:t xml:space="preserve">Qualitative assessment of cultural fit in Córdoba.</w:t>
            </w:r>
          </w:p>
        </w:tc>
        <w:tc>
          <w:tcPr/>
          <w:p>
            <w:pPr>
              <w:pStyle w:val="Compact"/>
              <w:jc w:val="left"/>
            </w:pPr>
            <w:r>
              <w:t xml:space="preserve">Manager Review</w:t>
            </w:r>
          </w:p>
        </w:tc>
      </w:tr>
    </w:tbl>
    <w:bookmarkEnd w:id="30"/>
    <w:bookmarkStart w:id="31" w:name="ethical-considerations-and-compliance"/>
    <w:p>
      <w:pPr>
        <w:pStyle w:val="Heading2"/>
      </w:pPr>
      <w:r>
        <w:t xml:space="preserve">5. Ethical Considerations and Compliance</w:t>
      </w:r>
    </w:p>
    <w:p>
      <w:pPr>
        <w:pStyle w:val="FirstParagraph"/>
      </w:pPr>
      <w:r>
        <w:t xml:space="preserve">This</w:t>
      </w:r>
      <w:r>
        <w:t xml:space="preserve"> </w:t>
      </w:r>
      <w:r>
        <w:rPr>
          <w:bCs/>
          <w:b/>
        </w:rPr>
        <w:t xml:space="preserve">Experiment Protocol</w:t>
      </w:r>
      <w:r>
        <w:t xml:space="preserve"> </w:t>
      </w:r>
      <w:r>
        <w:t xml:space="preserve">adheres to strict ethical guidelines. All interactions with potential clients in</w:t>
      </w:r>
      <w:r>
        <w:t xml:space="preserve"> </w:t>
      </w:r>
      <w:r>
        <w:rPr>
          <w:bCs/>
          <w:b/>
        </w:rPr>
        <w:t xml:space="preserve">Argentina Córdoba</w:t>
      </w:r>
      <w:r>
        <w:t xml:space="preserve"> </w:t>
      </w:r>
      <w:r>
        <w:t xml:space="preserve">must comply with local data protection laws (Ley de Protección de Datos Personales). Participants (Sales Executives) must be informed that their performance is being monitored for research purposes. No deceptive practices will be employed with end-clients; the variation lies solely in the sales strategy, not the product truthfulness.</w:t>
      </w:r>
    </w:p>
    <w:bookmarkEnd w:id="31"/>
    <w:bookmarkStart w:id="32" w:name="risk-management"/>
    <w:p>
      <w:pPr>
        <w:pStyle w:val="Heading2"/>
      </w:pPr>
      <w:r>
        <w:t xml:space="preserve">6. Risk Management</w:t>
      </w:r>
    </w:p>
    <w:p>
      <w:pPr>
        <w:pStyle w:val="FirstParagraph"/>
      </w:pPr>
      <w:r>
        <w:rPr>
          <w:bCs/>
          <w:b/>
        </w:rPr>
        <w:t xml:space="preserve">Economic Volatility:</w:t>
      </w:r>
      <w:r>
        <w:t xml:space="preserve"> </w:t>
      </w:r>
      <w:r>
        <w:t xml:space="preserve">Given the fluctuating exchange rates in Argentina, all financial metrics will be normalized to a stable currency (USD) to ensure accurate comparison.</w:t>
      </w:r>
    </w:p>
    <w:p>
      <w:pPr>
        <w:pStyle w:val="BodyText"/>
      </w:pPr>
      <w:r>
        <w:rPr>
          <w:bCs/>
          <w:b/>
        </w:rPr>
        <w:t xml:space="preserve">Regional Bias:</w:t>
      </w:r>
      <w:r>
        <w:t xml:space="preserve"> </w:t>
      </w:r>
      <w:r>
        <w:t xml:space="preserve">To mitigate bias specific to certain neighborhoods in Córdoba, leads will be geographically stratified across the province before randomization.</w:t>
      </w:r>
    </w:p>
    <w:p>
      <w:pPr>
        <w:pStyle w:val="BodyText"/>
      </w:pPr>
      <w:r>
        <w:rPr>
          <w:bCs/>
          <w:b/>
        </w:rPr>
        <w:t xml:space="preserve">Sales Executive Burnout:</w:t>
      </w:r>
      <w:r>
        <w:t xml:space="preserve"> </w:t>
      </w:r>
      <w:r>
        <w:t xml:space="preserve">The workload will be capped to prevent fatigue, which could skew the results of the experiment.</w:t>
      </w:r>
    </w:p>
    <w:bookmarkEnd w:id="32"/>
    <w:bookmarkStart w:id="33" w:name="conclusion-and-expected-outcomes"/>
    <w:p>
      <w:pPr>
        <w:pStyle w:val="Heading2"/>
      </w:pPr>
      <w:r>
        <w:t xml:space="preserve">7. Conclusion and Expected Outcomes</w:t>
      </w:r>
    </w:p>
    <w:p>
      <w:pPr>
        <w:pStyle w:val="FirstParagraph"/>
      </w:pPr>
      <w:r>
        <w:t xml:space="preserve">Upon completion of this</w:t>
      </w:r>
      <w:r>
        <w:t xml:space="preserve"> </w:t>
      </w:r>
      <w:r>
        <w:rPr>
          <w:bCs/>
          <w:b/>
        </w:rPr>
        <w:t xml:space="preserve">Experiment Protocol</w:t>
      </w:r>
      <w:r>
        <w:t xml:space="preserve">, the organization will possess empirical data regarding the most effective sales strategy for a</w:t>
      </w:r>
      <w:r>
        <w:t xml:space="preserve"> </w:t>
      </w:r>
      <w:r>
        <w:rPr>
          <w:bCs/>
          <w:b/>
        </w:rPr>
        <w:t xml:space="preserve">Sales Executive</w:t>
      </w:r>
      <w:r>
        <w:t xml:space="preserve"> </w:t>
      </w:r>
      <w:r>
        <w:t xml:space="preserve">in</w:t>
      </w:r>
      <w:r>
        <w:t xml:space="preserve"> </w:t>
      </w:r>
      <w:r>
        <w:rPr>
          <w:bCs/>
          <w:b/>
        </w:rPr>
        <w:t xml:space="preserve">Argentina Córdoba</w:t>
      </w:r>
      <w:r>
        <w:t xml:space="preserve">. It is anticipated that the results will highlight the necessity of a hybrid approach that respects the local cultural preference for relationship-building while maintaining the efficiency required in a volatile economic environment. These findings will be used to update the standard operating procedures for all sales teams operating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2026-10-10T02:22:47Z</dcterms:created>
  <dcterms:modified xsi:type="dcterms:W3CDTF">2026-10-10T02:22:47Z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