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Australia</w:t>
      </w:r>
      <w:r>
        <w:t xml:space="preserve"> </w:t>
      </w:r>
      <w:r>
        <w:t xml:space="preserve">Brisbane</w:t>
      </w:r>
    </w:p>
    <w:bookmarkStart w:id="20" w:name="X20bc0928ed9862ab8623c530d7405a028e83cb1"/>
    <w:p>
      <w:pPr>
        <w:pStyle w:val="Heading1"/>
      </w:pPr>
      <w:r>
        <w:t xml:space="preserve">Experiment Protocol: Optimizing Sales Executive Engagement Strategies in Australia Brisbane</w:t>
      </w:r>
    </w:p>
    <w:p>
      <w:pPr>
        <w:pStyle w:val="FirstParagraph"/>
      </w:pPr>
      <w:r>
        <w:rPr>
          <w:bCs/>
          <w:b/>
        </w:rPr>
        <w:t xml:space="preserve">Document ID:</w:t>
      </w:r>
      <w:r>
        <w:t xml:space="preserve"> </w:t>
      </w:r>
      <w:r>
        <w:t xml:space="preserve">EP-SE-BNE-2024-001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Australia Brisbane</w:t>
      </w:r>
    </w:p>
    <w:p>
      <w:pPr>
        <w:pStyle w:val="BodyText"/>
      </w:pPr>
      <w:r>
        <w:rPr>
          <w:bCs/>
          <w:b/>
        </w:rPr>
        <w:t xml:space="preserve">Subject:</w:t>
      </w:r>
      <w:r>
        <w:t xml:space="preserve"> </w:t>
      </w:r>
      <w:r>
        <w:t xml:space="preserve">Sales Executive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different engagement strategies employed by a Sales Executive within the unique market context of Australia Brisbane. The Brisbane business environment is characterized by a blend of traditional relationship-based commerce and rapidly evolving digital adoption. As the capital of Queensland, the region presents specific cultural nuances, regulatory requirements, and competitive dynamics that differ from other major Australian cities like Sydney or Melbourne.</w:t>
      </w:r>
    </w:p>
    <w:p>
      <w:pPr>
        <w:pStyle w:val="BodyText"/>
      </w:pPr>
      <w:r>
        <w:t xml:space="preserve">The primary objective of this experiment is to determine which communication and outreach methodologies yield the highest conversion rates and customer satisfaction scores when executed by a Sales Executive targeting mid-market enterprises in the Brisbane metropolitan area.</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quantify the impact of hyper-localized messaging versus generic national messaging on lead response rates.</w:t>
      </w:r>
    </w:p>
    <w:p>
      <w:pPr>
        <w:numPr>
          <w:ilvl w:val="0"/>
          <w:numId w:val="1001"/>
        </w:numPr>
        <w:pStyle w:val="Compact"/>
      </w:pPr>
      <w:r>
        <w:t xml:space="preserve">To assess the effectiveness of face-to-face meetings compared to virtual consultations for Sales Executives operating in Australia Brisbane.</w:t>
      </w:r>
    </w:p>
    <w:p>
      <w:pPr>
        <w:numPr>
          <w:ilvl w:val="0"/>
          <w:numId w:val="1001"/>
        </w:numPr>
        <w:pStyle w:val="Compact"/>
      </w:pPr>
      <w:r>
        <w:t xml:space="preserve">To analyze the influence of local cultural references and timing on the success of sales pitches.</w:t>
      </w:r>
    </w:p>
    <w:p>
      <w:pPr>
        <w:numPr>
          <w:ilvl w:val="0"/>
          <w:numId w:val="1001"/>
        </w:numPr>
        <w:pStyle w:val="Compact"/>
      </w:pPr>
      <w:r>
        <w:t xml:space="preserve">To establish a data-driven framework for training Sales Executives on best practices specific to the Queensland market.</w:t>
      </w:r>
    </w:p>
    <w:bookmarkEnd w:id="22"/>
    <w:bookmarkStart w:id="23" w:name="hypothesis"/>
    <w:p>
      <w:pPr>
        <w:pStyle w:val="Heading2"/>
      </w:pPr>
      <w:r>
        <w:t xml:space="preserve">3. Hypothesis</w:t>
      </w:r>
    </w:p>
    <w:p>
      <w:pPr>
        <w:pStyle w:val="FirstParagraph"/>
      </w:pPr>
      <w:r>
        <w:rPr>
          <w:bCs/>
          <w:b/>
        </w:rPr>
        <w:t xml:space="preserve">Primary Hypothesis:</w:t>
      </w:r>
      <w:r>
        <w:t xml:space="preserve"> </w:t>
      </w:r>
      <w:r>
        <w:t xml:space="preserve">A Sales Executive utilizing a hybrid approach that combines localized Brisbane-centric content with scheduled in-person interactions will achieve a 20% higher close rate than one relying solely on standardized digital outreach.</w:t>
      </w:r>
    </w:p>
    <w:p>
      <w:pPr>
        <w:pStyle w:val="BodyText"/>
      </w:pPr>
      <w:r>
        <w:rPr>
          <w:bCs/>
          <w:b/>
        </w:rPr>
        <w:t xml:space="preserve">Secondary Hypothesis:</w:t>
      </w:r>
      <w:r>
        <w:t xml:space="preserve"> </w:t>
      </w:r>
      <w:r>
        <w:t xml:space="preserve">Engagement attempts made during early morning hours (7:00 AM - 9:00 AM AEST) will result in higher initial contact success rates due to the specific work-life balance culture prevalent in Australia Brisbane.</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study will utilize a randomized controlled trial (RCT) design. The target population consists of 500 potential B2B clients located within the Greater Brisbane region, including suburbs such as Fortitude Valley, South Bank, and the Gold Coast hinterland.</w:t>
      </w:r>
    </w:p>
    <w:bookmarkEnd w:id="24"/>
    <w:bookmarkStart w:id="25" w:name="participant-selection"/>
    <w:p>
      <w:pPr>
        <w:pStyle w:val="Heading3"/>
      </w:pPr>
      <w:r>
        <w:t xml:space="preserve">4.2 Participant Selection</w:t>
      </w:r>
    </w:p>
    <w:p>
      <w:pPr>
        <w:pStyle w:val="FirstParagraph"/>
      </w:pPr>
      <w:r>
        <w:t xml:space="preserve">Participants will be decision-makers (e.g., CEOs, Operations Managers) in industries relevant to the Sales Executive's portfolio. Participants will be randomly assigned to one of three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Strategy Description</w:t>
            </w:r>
          </w:p>
        </w:tc>
        <w:tc>
          <w:tcPr/>
          <w:p>
            <w:pPr>
              <w:pStyle w:val="Compact"/>
              <w:jc w:val="left"/>
            </w:pPr>
            <w:r>
              <w:t xml:space="preserve">Sample Size</w:t>
            </w:r>
          </w:p>
        </w:tc>
      </w:tr>
      <w:tr>
        <w:tc>
          <w:tcPr/>
          <w:p>
            <w:pPr>
              <w:pStyle w:val="Compact"/>
              <w:jc w:val="left"/>
            </w:pPr>
            <w:r>
              <w:t xml:space="preserve">Control Group (A)</w:t>
            </w:r>
          </w:p>
        </w:tc>
        <w:tc>
          <w:tcPr/>
          <w:p>
            <w:pPr>
              <w:pStyle w:val="Compact"/>
              <w:jc w:val="left"/>
            </w:pPr>
            <w:r>
              <w:t xml:space="preserve">Standard national email template, no local references, virtual follow-up only.</w:t>
            </w:r>
          </w:p>
        </w:tc>
        <w:tc>
          <w:tcPr/>
          <w:p>
            <w:pPr>
              <w:pStyle w:val="Compact"/>
              <w:jc w:val="left"/>
            </w:pPr>
            <w:r>
              <w:t xml:space="preserve">167</w:t>
            </w:r>
          </w:p>
        </w:tc>
      </w:tr>
      <w:tr>
        <w:tc>
          <w:tcPr/>
          <w:p>
            <w:pPr>
              <w:pStyle w:val="Compact"/>
              <w:jc w:val="left"/>
            </w:pPr>
            <w:r>
              <w:t xml:space="preserve">Experimental Group (B)</w:t>
            </w:r>
          </w:p>
        </w:tc>
        <w:tc>
          <w:tcPr/>
          <w:p>
            <w:pPr>
              <w:pStyle w:val="Compact"/>
              <w:jc w:val="left"/>
            </w:pPr>
            <w:r>
              <w:t xml:space="preserve">Localized email template referencing Australia Brisbane landmarks/events, virtual follow-up.</w:t>
            </w:r>
          </w:p>
        </w:tc>
        <w:tc>
          <w:tcPr/>
          <w:p>
            <w:pPr>
              <w:pStyle w:val="Compact"/>
              <w:jc w:val="left"/>
            </w:pPr>
            <w:r>
              <w:t xml:space="preserve">167</w:t>
            </w:r>
          </w:p>
        </w:tc>
      </w:tr>
      <w:tr>
        <w:tc>
          <w:tcPr/>
          <w:p>
            <w:pPr>
              <w:pStyle w:val="Compact"/>
              <w:jc w:val="left"/>
            </w:pPr>
            <w:r>
              <w:t xml:space="preserve">Experimental Group (C)</w:t>
            </w:r>
          </w:p>
        </w:tc>
        <w:tc>
          <w:tcPr/>
          <w:p>
            <w:pPr>
              <w:pStyle w:val="Compact"/>
              <w:jc w:val="left"/>
            </w:pPr>
            <w:r>
              <w:t xml:space="preserve">Localized email template, followed by a request for an in-person coffee meeting in Brisbane CBD.</w:t>
            </w:r>
          </w:p>
        </w:tc>
        <w:tc>
          <w:tcPr/>
          <w:p>
            <w:pPr>
              <w:pStyle w:val="Compact"/>
              <w:jc w:val="left"/>
            </w:pPr>
            <w:r>
              <w:t xml:space="preserve">166</w:t>
            </w:r>
          </w:p>
        </w:tc>
      </w:tr>
    </w:tbl>
    <w:bookmarkEnd w:id="25"/>
    <w:bookmarkStart w:id="26" w:name="variables"/>
    <w:p>
      <w:pPr>
        <w:pStyle w:val="Heading3"/>
      </w:pPr>
      <w:r>
        <w:t xml:space="preserve">4.3 Variables</w:t>
      </w:r>
    </w:p>
    <w:p>
      <w:pPr>
        <w:pStyle w:val="FirstParagraph"/>
      </w:pPr>
      <w:r>
        <w:rPr>
          <w:bCs/>
          <w:b/>
        </w:rPr>
        <w:t xml:space="preserve">Independent Variables:</w:t>
      </w:r>
      <w:r>
        <w:t xml:space="preserve"> </w:t>
      </w:r>
      <w:r>
        <w:t xml:space="preserve">Type of messaging (Generic vs. Localized) and Mode of Follow-up (Virtual vs. In-Person).</w:t>
      </w:r>
    </w:p>
    <w:p>
      <w:pPr>
        <w:pStyle w:val="BodyText"/>
      </w:pPr>
      <w:r>
        <w:rPr>
          <w:bCs/>
          <w:b/>
        </w:rPr>
        <w:t xml:space="preserve">Dependent Variables:</w:t>
      </w:r>
      <w:r>
        <w:t xml:space="preserve"> </w:t>
      </w:r>
      <w:r>
        <w:t xml:space="preserve">Response rate, meeting acceptance rate, conversion rate, and customer sentiment score.</w:t>
      </w:r>
    </w:p>
    <w:p>
      <w:pPr>
        <w:pStyle w:val="BodyText"/>
      </w:pPr>
      <w:r>
        <w:rPr>
          <w:bCs/>
          <w:b/>
        </w:rPr>
        <w:t xml:space="preserve">Control Variables:</w:t>
      </w:r>
      <w:r>
        <w:t xml:space="preserve"> </w:t>
      </w:r>
      <w:r>
        <w:t xml:space="preserve">The Sales Executive will maintain a consistent tone of voice, offer the same product/service package, and adhere to the same follow-up cadence for all groups.</w:t>
      </w:r>
    </w:p>
    <w:bookmarkEnd w:id="26"/>
    <w:bookmarkEnd w:id="27"/>
    <w:bookmarkStart w:id="28" w:name="procedure"/>
    <w:p>
      <w:pPr>
        <w:pStyle w:val="Heading2"/>
      </w:pPr>
      <w:r>
        <w:t xml:space="preserve">5. Procedure</w:t>
      </w:r>
    </w:p>
    <w:p>
      <w:pPr>
        <w:pStyle w:val="FirstParagraph"/>
      </w:pPr>
      <w:r>
        <w:t xml:space="preserve">The experiment will run for a period of 8 weeks. The Sales Executive will execute the following steps:</w:t>
      </w:r>
    </w:p>
    <w:p>
      <w:pPr>
        <w:numPr>
          <w:ilvl w:val="0"/>
          <w:numId w:val="1002"/>
        </w:numPr>
        <w:pStyle w:val="Compact"/>
      </w:pPr>
      <w:r>
        <w:rPr>
          <w:bCs/>
          <w:b/>
        </w:rPr>
        <w:t xml:space="preserve">Preparation:</w:t>
      </w:r>
      <w:r>
        <w:t xml:space="preserve"> </w:t>
      </w:r>
      <w:r>
        <w:t xml:space="preserve">Develop three distinct scripts and email templates aligned with the groups defined in Section 4.2. Ensure all content complies with Australian Privacy Principles (APP) and local telemarketing regulations.</w:t>
      </w:r>
    </w:p>
    <w:p>
      <w:pPr>
        <w:numPr>
          <w:ilvl w:val="0"/>
          <w:numId w:val="1002"/>
        </w:numPr>
        <w:pStyle w:val="Compact"/>
      </w:pPr>
      <w:r>
        <w:rPr>
          <w:bCs/>
          <w:b/>
        </w:rPr>
        <w:t xml:space="preserve">Outreach Phase (Weeks 1-2):</w:t>
      </w:r>
      <w:r>
        <w:t xml:space="preserve"> </w:t>
      </w:r>
      <w:r>
        <w:t xml:space="preserve">Send initial communications to all 500 participants. Group C will include a specific call to action for a local meeting.</w:t>
      </w:r>
    </w:p>
    <w:p>
      <w:pPr>
        <w:numPr>
          <w:ilvl w:val="0"/>
          <w:numId w:val="1002"/>
        </w:numPr>
        <w:pStyle w:val="Compact"/>
      </w:pPr>
      <w:r>
        <w:rPr>
          <w:bCs/>
          <w:b/>
        </w:rPr>
        <w:t xml:space="preserve">Follow-up Phase (Weeks 3-6):</w:t>
      </w:r>
      <w:r>
        <w:t xml:space="preserve"> </w:t>
      </w:r>
      <w:r>
        <w:t xml:space="preserve">Execute follow-up sequences. For Group C, the Sales Executive will physically visit Brisbane business districts to conduct face-to-face meetings.</w:t>
      </w:r>
    </w:p>
    <w:p>
      <w:pPr>
        <w:numPr>
          <w:ilvl w:val="0"/>
          <w:numId w:val="1002"/>
        </w:numPr>
        <w:pStyle w:val="Compact"/>
      </w:pPr>
      <w:r>
        <w:rPr>
          <w:bCs/>
          <w:b/>
        </w:rPr>
        <w:t xml:space="preserve">Closing Phase (Weeks 7-8):</w:t>
      </w:r>
      <w:r>
        <w:t xml:space="preserve"> </w:t>
      </w:r>
      <w:r>
        <w:t xml:space="preserve">Finalize negotiations and record outcomes.</w:t>
      </w:r>
    </w:p>
    <w:bookmarkEnd w:id="28"/>
    <w:bookmarkStart w:id="29" w:name="data-collection-and-analysis"/>
    <w:p>
      <w:pPr>
        <w:pStyle w:val="Heading2"/>
      </w:pPr>
      <w:r>
        <w:t xml:space="preserve">6. Data Collection and Analysis</w:t>
      </w:r>
    </w:p>
    <w:p>
      <w:pPr>
        <w:pStyle w:val="FirstParagraph"/>
      </w:pPr>
      <w:r>
        <w:t xml:space="preserve">Data will be collected via the company's CRM system. Key metrics will be tracked daily. Statistical analysis will be performed using ANOVA to determine if there are significant differences between the groups. Special attention will be paid to qualitative feedback regarding the "local touch" in communications.</w:t>
      </w:r>
    </w:p>
    <w:bookmarkEnd w:id="29"/>
    <w:bookmarkStart w:id="30" w:name="ethical-considerations-and-compliance"/>
    <w:p>
      <w:pPr>
        <w:pStyle w:val="Heading2"/>
      </w:pPr>
      <w:r>
        <w:t xml:space="preserve">7. Ethical Considerations and Compliance</w:t>
      </w:r>
    </w:p>
    <w:p>
      <w:pPr>
        <w:pStyle w:val="FirstParagraph"/>
      </w:pPr>
      <w:r>
        <w:t xml:space="preserve">This experiment must adhere strictly to the</w:t>
      </w:r>
      <w:r>
        <w:t xml:space="preserve"> </w:t>
      </w:r>
      <w:r>
        <w:rPr>
          <w:iCs/>
          <w:i/>
        </w:rPr>
        <w:t xml:space="preserve">Privacy Act 1988</w:t>
      </w:r>
      <w:r>
        <w:t xml:space="preserve"> </w:t>
      </w:r>
      <w:r>
        <w:t xml:space="preserve">(Cth) and the</w:t>
      </w:r>
      <w:r>
        <w:t xml:space="preserve"> </w:t>
      </w:r>
      <w:r>
        <w:rPr>
          <w:iCs/>
          <w:i/>
        </w:rPr>
        <w:t xml:space="preserve">Do Not Call Register Act 2006</w:t>
      </w:r>
      <w:r>
        <w:t xml:space="preserve">. All participants must be informed of the data collection purposes. The Sales Executive must ensure that no misleading or deceptive conduct occurs, in accordance with the</w:t>
      </w:r>
      <w:r>
        <w:t xml:space="preserve"> </w:t>
      </w:r>
      <w:r>
        <w:rPr>
          <w:iCs/>
          <w:i/>
        </w:rPr>
        <w:t xml:space="preserve">Australian Consumer Law</w:t>
      </w:r>
      <w:r>
        <w:t xml:space="preserve">. Consent will be obtained prior to any detailed data processing.</w:t>
      </w:r>
    </w:p>
    <w:bookmarkEnd w:id="30"/>
    <w:bookmarkStart w:id="31" w:name="risk-management"/>
    <w:p>
      <w:pPr>
        <w:pStyle w:val="Heading2"/>
      </w:pPr>
      <w:r>
        <w:t xml:space="preserve">8. Risk Management</w:t>
      </w:r>
    </w:p>
    <w:p>
      <w:pPr>
        <w:pStyle w:val="FirstParagraph"/>
      </w:pPr>
      <w:r>
        <w:rPr>
          <w:bCs/>
          <w:b/>
        </w:rPr>
        <w:t xml:space="preserve">Risk:</w:t>
      </w:r>
      <w:r>
        <w:t xml:space="preserve"> </w:t>
      </w:r>
      <w:r>
        <w:t xml:space="preserve">Negative perception of "salesy" tactics.</w:t>
      </w:r>
    </w:p>
    <w:p>
      <w:pPr>
        <w:pStyle w:val="BodyText"/>
      </w:pPr>
      <w:r>
        <w:rPr>
          <w:bCs/>
          <w:b/>
        </w:rPr>
        <w:t xml:space="preserve">Mitigation:</w:t>
      </w:r>
      <w:r>
        <w:t xml:space="preserve"> </w:t>
      </w:r>
      <w:r>
        <w:t xml:space="preserve">The Sales Executive will prioritize value-add content over hard selling. All interactions will be respectful of the recipient's time.</w:t>
      </w:r>
    </w:p>
    <w:p>
      <w:pPr>
        <w:pStyle w:val="BodyText"/>
      </w:pPr>
      <w:r>
        <w:rPr>
          <w:bCs/>
          <w:b/>
        </w:rPr>
        <w:t xml:space="preserve">Risk:</w:t>
      </w:r>
      <w:r>
        <w:t xml:space="preserve"> </w:t>
      </w:r>
      <w:r>
        <w:t xml:space="preserve">Bias in the Sales Executive's performance.</w:t>
      </w:r>
    </w:p>
    <w:p>
      <w:pPr>
        <w:pStyle w:val="BodyText"/>
      </w:pPr>
      <w:r>
        <w:rPr>
          <w:bCs/>
          <w:b/>
        </w:rPr>
        <w:t xml:space="preserve">Mitigation:</w:t>
      </w:r>
      <w:r>
        <w:t xml:space="preserve"> </w:t>
      </w:r>
      <w:r>
        <w:t xml:space="preserve">The Sales Executive will be blinded to the hypothesis details regarding which group is expected to perform best to prevent subconscious favoritism.</w:t>
      </w:r>
    </w:p>
    <w:bookmarkEnd w:id="31"/>
    <w:bookmarkStart w:id="32" w:name="conclusion"/>
    <w:p>
      <w:pPr>
        <w:pStyle w:val="Heading2"/>
      </w:pPr>
      <w:r>
        <w:t xml:space="preserve">9. Conclusion</w:t>
      </w:r>
    </w:p>
    <w:p>
      <w:pPr>
        <w:pStyle w:val="FirstParagraph"/>
      </w:pPr>
      <w:r>
        <w:t xml:space="preserve">This Experiment Protocol provides a rigorous framework for testing sales strategies tailored to the Australia Brisbane market. By isolating variables such as localization and physical presence, the organization can empower its Sales Executive with actionable insights that drive revenue growth while respecting local business culture.</w:t>
      </w:r>
    </w:p>
    <w:bookmarkEnd w:id="32"/>
    <w:bookmarkStart w:id="33" w:name="approval-signatures"/>
    <w:p>
      <w:pPr>
        <w:pStyle w:val="Heading3"/>
      </w:pPr>
      <w:r>
        <w:t xml:space="preserve">Approval Signatures</w:t>
      </w:r>
    </w:p>
    <w:p>
      <w:pPr>
        <w:pStyle w:val="FirstParagraph"/>
      </w:pPr>
      <w:r>
        <w:rPr>
          <w:bCs/>
          <w:b/>
        </w:rPr>
        <w:t xml:space="preserve">Protocol Lead:</w:t>
      </w:r>
      <w:r>
        <w:t xml:space="preserve"> </w:t>
      </w:r>
      <w:r>
        <w:t xml:space="preserve">__________________________</w:t>
      </w:r>
      <w:r>
        <w:br/>
      </w:r>
      <w:r>
        <w:rPr>
          <w:bCs/>
          <w:b/>
        </w:rPr>
        <w:t xml:space="preserve">Date:</w:t>
      </w:r>
      <w:r>
        <w:t xml:space="preserve"> </w:t>
      </w:r>
      <w:r>
        <w:t xml:space="preserve">__________________________</w:t>
      </w:r>
    </w:p>
    <w:p>
      <w:pPr>
        <w:pStyle w:val="BodyText"/>
      </w:pPr>
      <w:r>
        <w:rPr>
          <w:bCs/>
          <w:b/>
        </w:rPr>
        <w:t xml:space="preserve">Sales Director:</w:t>
      </w:r>
      <w:r>
        <w:t xml:space="preserve"> </w:t>
      </w:r>
      <w:r>
        <w:t xml:space="preserve">__________________________</w:t>
      </w:r>
      <w:r>
        <w:br/>
      </w:r>
      <w:r>
        <w:rPr>
          <w:bCs/>
          <w:b/>
        </w:rPr>
        <w:t xml:space="preserve">Date:</w:t>
      </w:r>
      <w:r>
        <w:t xml:space="preserve"> </w:t>
      </w:r>
      <w:r>
        <w:t xml:space="preserve">__________________________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Australia Brisbane</dc:title>
  <dc:creator/>
  <dc:language>en</dc:language>
  <cp:keywords/>
  <dcterms:created xsi:type="dcterms:W3CDTF">2026-10-10T02:32:18Z</dcterms:created>
  <dcterms:modified xsi:type="dcterms:W3CDTF">2026-10-10T02:32:18Z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