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Australia</w:t>
      </w:r>
      <w:r>
        <w:t xml:space="preserve"> </w:t>
      </w:r>
      <w:r>
        <w:t xml:space="preserve">Melbourne</w:t>
      </w:r>
    </w:p>
    <w:bookmarkStart w:id="32" w:name="Xda66c54e4f88b7940fed9c157ef2812b6b488be"/>
    <w:p>
      <w:pPr>
        <w:pStyle w:val="Heading1"/>
      </w:pPr>
      <w:r>
        <w:t xml:space="preserve">Experiment Protocol: Sales Executive Performance Optimization in Australia Melbourne</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26, 2023</w:t>
      </w:r>
      <w:r>
        <w:br/>
      </w:r>
      <w:r>
        <w:rPr>
          <w:bCs/>
          <w:b/>
        </w:rPr>
        <w:t xml:space="preserve">Location:</w:t>
      </w:r>
      <w:r>
        <w:t xml:space="preserve"> </w:t>
      </w:r>
      <w:r>
        <w:t xml:space="preserve">Australia Melbourne</w:t>
      </w:r>
      <w:r>
        <w:br/>
      </w:r>
      <w:r>
        <w:rPr>
          <w:bCs/>
          <w:b/>
        </w:rPr>
        <w:t xml:space="preserve">Subject:</w:t>
      </w:r>
      <w:r>
        <w:t xml:space="preserve"> </w:t>
      </w:r>
      <w:r>
        <w:t xml:space="preserve">Sales Executive</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effectiveness of a new consultative sales training program designed specifically for Sales Executives operating within the dynamic business environment of Australia Melbourne. Melbourne is recognized as a major commercial hub in Australia, characterized by a diverse range of industries including finance, technology, healthcare, and professional services. The competitive nature of the Melbourne market demands that Sales Executives possess not only strong interpersonal skills but also a deep understanding of local business culture and regulatory frameworks.</w:t>
      </w:r>
    </w:p>
    <w:p>
      <w:pPr>
        <w:pStyle w:val="BodyText"/>
      </w:pPr>
      <w:r>
        <w:t xml:space="preserve">The primary objective of this experiment is to determine whether the implementation of the "Melbourne Market Mastery" training module leads to a statistically significant improvement in key performance indicators (KPIs) for Sales Executives compared to a control group that continues with the standard training regimen.</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impact of the new training program on the conversion rates of Sales Executives in Australia Melbourne.</w:t>
      </w:r>
    </w:p>
    <w:p>
      <w:pPr>
        <w:numPr>
          <w:ilvl w:val="0"/>
          <w:numId w:val="1001"/>
        </w:numPr>
        <w:pStyle w:val="Compact"/>
      </w:pPr>
      <w:r>
        <w:t xml:space="preserve">To assess changes in the average deal size closed by Sales Executives post-training.</w:t>
      </w:r>
    </w:p>
    <w:p>
      <w:pPr>
        <w:numPr>
          <w:ilvl w:val="0"/>
          <w:numId w:val="1001"/>
        </w:numPr>
        <w:pStyle w:val="Compact"/>
      </w:pPr>
      <w:r>
        <w:t xml:space="preserve">To evaluate the reduction in the sales cycle length for deals managed by the experimental group.</w:t>
      </w:r>
    </w:p>
    <w:p>
      <w:pPr>
        <w:numPr>
          <w:ilvl w:val="0"/>
          <w:numId w:val="1001"/>
        </w:numPr>
        <w:pStyle w:val="Compact"/>
      </w:pPr>
      <w:r>
        <w:t xml:space="preserve">To gather qualitative feedback from Sales Executives regarding the relevance and applicability of the training to the Melbourne market.</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randomized controlled trial (RCT) design. Sales Executives based in Australia Melbourne will be randomly assigned to either the experimental group or the control group. Randomization will be stratified by years of experience and industry sector to ensure balanced groups.</w:t>
      </w:r>
    </w:p>
    <w:bookmarkEnd w:id="22"/>
    <w:bookmarkStart w:id="23" w:name="participants"/>
    <w:p>
      <w:pPr>
        <w:pStyle w:val="Heading3"/>
      </w:pPr>
      <w:r>
        <w:t xml:space="preserve">3.2 Participants</w:t>
      </w:r>
    </w:p>
    <w:p>
      <w:pPr>
        <w:pStyle w:val="FirstParagraph"/>
      </w:pPr>
      <w:r>
        <w:t xml:space="preserve">The participants will be current Sales Executives employed by the organization and based in Australia Melbourne. Inclusion criteria are:</w:t>
      </w:r>
    </w:p>
    <w:p>
      <w:pPr>
        <w:numPr>
          <w:ilvl w:val="0"/>
          <w:numId w:val="1002"/>
        </w:numPr>
        <w:pStyle w:val="Compact"/>
      </w:pPr>
      <w:r>
        <w:t xml:space="preserve">Minimum of 6 months of experience as a Sales Executive.</w:t>
      </w:r>
    </w:p>
    <w:p>
      <w:pPr>
        <w:numPr>
          <w:ilvl w:val="0"/>
          <w:numId w:val="1002"/>
        </w:numPr>
        <w:pStyle w:val="Compact"/>
      </w:pPr>
      <w:r>
        <w:t xml:space="preserve">Primary sales territory includes metropolitan Melbourne and surrounding regions.</w:t>
      </w:r>
    </w:p>
    <w:p>
      <w:pPr>
        <w:numPr>
          <w:ilvl w:val="0"/>
          <w:numId w:val="1002"/>
        </w:numPr>
        <w:pStyle w:val="Compact"/>
      </w:pPr>
      <w:r>
        <w:t xml:space="preserve">Willingness to participate in the experiment and complete all required assessments.</w:t>
      </w:r>
    </w:p>
    <w:p>
      <w:pPr>
        <w:pStyle w:val="FirstParagraph"/>
      </w:pPr>
      <w:r>
        <w:t xml:space="preserve">Exclusion criteria include:</w:t>
      </w:r>
    </w:p>
    <w:p>
      <w:pPr>
        <w:numPr>
          <w:ilvl w:val="0"/>
          <w:numId w:val="1003"/>
        </w:numPr>
        <w:pStyle w:val="Compact"/>
      </w:pPr>
      <w:r>
        <w:t xml:space="preserve">Sales Executives on extended leave during the experiment period.</w:t>
      </w:r>
    </w:p>
    <w:p>
      <w:pPr>
        <w:numPr>
          <w:ilvl w:val="0"/>
          <w:numId w:val="1003"/>
        </w:numPr>
        <w:pStyle w:val="Compact"/>
      </w:pPr>
      <w:r>
        <w:t xml:space="preserve">Individuals who have recently undergone a similar specialized training program.</w:t>
      </w:r>
    </w:p>
    <w:bookmarkEnd w:id="23"/>
    <w:bookmarkStart w:id="24" w:name="intervention"/>
    <w:p>
      <w:pPr>
        <w:pStyle w:val="Heading3"/>
      </w:pPr>
      <w:r>
        <w:t xml:space="preserve">3.3 Intervention</w:t>
      </w:r>
    </w:p>
    <w:p>
      <w:pPr>
        <w:pStyle w:val="FirstParagraph"/>
      </w:pPr>
      <w:r>
        <w:t xml:space="preserve">The experimental group will undergo the "Melbourne Market Mastery" training program, which includes:</w:t>
      </w:r>
    </w:p>
    <w:p>
      <w:pPr>
        <w:numPr>
          <w:ilvl w:val="0"/>
          <w:numId w:val="1004"/>
        </w:numPr>
        <w:pStyle w:val="Compact"/>
      </w:pPr>
      <w:r>
        <w:t xml:space="preserve">Modules on local business etiquette and communication styles prevalent in Australia Melbourne.</w:t>
      </w:r>
    </w:p>
    <w:p>
      <w:pPr>
        <w:numPr>
          <w:ilvl w:val="0"/>
          <w:numId w:val="1004"/>
        </w:numPr>
        <w:pStyle w:val="Compact"/>
      </w:pPr>
      <w:r>
        <w:t xml:space="preserve">Case studies focusing on successful sales strategies in Melbourne's key industries.</w:t>
      </w:r>
    </w:p>
    <w:p>
      <w:pPr>
        <w:numPr>
          <w:ilvl w:val="0"/>
          <w:numId w:val="1004"/>
        </w:numPr>
        <w:pStyle w:val="Compact"/>
      </w:pPr>
      <w:r>
        <w:t xml:space="preserve">Role-playing exercises simulating interactions with Melbourne-based clients.</w:t>
      </w:r>
    </w:p>
    <w:p>
      <w:pPr>
        <w:numPr>
          <w:ilvl w:val="0"/>
          <w:numId w:val="1004"/>
        </w:numPr>
        <w:pStyle w:val="Compact"/>
      </w:pPr>
      <w:r>
        <w:t xml:space="preserve">Training on navigating local regulatory requirements affecting sales processes.</w:t>
      </w:r>
    </w:p>
    <w:p>
      <w:pPr>
        <w:pStyle w:val="FirstParagraph"/>
      </w:pPr>
      <w:r>
        <w:t xml:space="preserve">The control group will continue with the existing standard sales training program, which does not include the specialized Melbourne-focused content.</w:t>
      </w:r>
    </w:p>
    <w:bookmarkEnd w:id="24"/>
    <w:bookmarkStart w:id="25" w:name="data-collection"/>
    <w:p>
      <w:pPr>
        <w:pStyle w:val="Heading3"/>
      </w:pPr>
      <w:r>
        <w:t xml:space="preserve">3.4 Data Collection</w:t>
      </w:r>
    </w:p>
    <w:p>
      <w:pPr>
        <w:pStyle w:val="FirstParagraph"/>
      </w:pPr>
      <w:r>
        <w:t xml:space="preserve">Data will be collected over a period of 12 weeks. The following metrics will be tracked for each Sales Executive: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Frequency</w:t>
            </w:r>
          </w:p>
        </w:tc>
      </w:tr>
      <w:tr>
        <w:tc>
          <w:tcPr/>
          <w:p>
            <w:pPr>
              <w:pStyle w:val="Compact"/>
              <w:jc w:val="left"/>
            </w:pPr>
            <w:r>
              <w:t xml:space="preserve">Conversion Rate</w:t>
            </w:r>
          </w:p>
        </w:tc>
        <w:tc>
          <w:tcPr/>
          <w:p>
            <w:pPr>
              <w:pStyle w:val="Compact"/>
              <w:jc w:val="left"/>
            </w:pPr>
            <w:r>
              <w:t xml:space="preserve">Percentage of qualified leads converted to closed deals.</w:t>
            </w:r>
          </w:p>
        </w:tc>
        <w:tc>
          <w:tcPr/>
          <w:p>
            <w:pPr>
              <w:pStyle w:val="Compact"/>
              <w:jc w:val="left"/>
            </w:pPr>
            <w:r>
              <w:t xml:space="preserve">Weekly</w:t>
            </w:r>
          </w:p>
        </w:tc>
      </w:tr>
      <w:tr>
        <w:tc>
          <w:tcPr/>
          <w:p>
            <w:pPr>
              <w:pStyle w:val="Compact"/>
              <w:jc w:val="left"/>
            </w:pPr>
            <w:r>
              <w:t xml:space="preserve">Average Deal Size</w:t>
            </w:r>
          </w:p>
        </w:tc>
        <w:tc>
          <w:tcPr/>
          <w:p>
            <w:pPr>
              <w:pStyle w:val="Compact"/>
              <w:jc w:val="left"/>
            </w:pPr>
            <w:r>
              <w:t xml:space="preserve">Mean value of closed deals in AUD.</w:t>
            </w:r>
          </w:p>
        </w:tc>
        <w:tc>
          <w:tcPr/>
          <w:p>
            <w:pPr>
              <w:pStyle w:val="Compact"/>
              <w:jc w:val="left"/>
            </w:pPr>
            <w:r>
              <w:t xml:space="preserve">Weekly</w:t>
            </w:r>
          </w:p>
        </w:tc>
      </w:tr>
      <w:tr>
        <w:tc>
          <w:tcPr/>
          <w:p>
            <w:pPr>
              <w:pStyle w:val="Compact"/>
              <w:jc w:val="left"/>
            </w:pPr>
            <w:r>
              <w:t xml:space="preserve">Sales Cycle Length</w:t>
            </w:r>
          </w:p>
        </w:tc>
        <w:tc>
          <w:tcPr/>
          <w:p>
            <w:pPr>
              <w:pStyle w:val="Compact"/>
              <w:jc w:val="left"/>
            </w:pPr>
            <w:r>
              <w:t xml:space="preserve">Average number of days from initial contact to deal closure.</w:t>
            </w:r>
          </w:p>
        </w:tc>
        <w:tc>
          <w:tcPr/>
          <w:p>
            <w:pPr>
              <w:pStyle w:val="Compact"/>
              <w:jc w:val="left"/>
            </w:pPr>
            <w:r>
              <w:t xml:space="preserve">Per Deal</w:t>
            </w:r>
          </w:p>
        </w:tc>
      </w:tr>
      <w:tr>
        <w:tc>
          <w:tcPr/>
          <w:p>
            <w:pPr>
              <w:pStyle w:val="Compact"/>
              <w:jc w:val="left"/>
            </w:pPr>
            <w:r>
              <w:t xml:space="preserve">Client Satisfaction Score</w:t>
            </w:r>
          </w:p>
        </w:tc>
        <w:tc>
          <w:tcPr/>
          <w:p>
            <w:pPr>
              <w:pStyle w:val="Compact"/>
              <w:jc w:val="left"/>
            </w:pPr>
            <w:r>
              <w:t xml:space="preserve">Post-sale survey results from clients in Australia Melbourne.</w:t>
            </w:r>
          </w:p>
        </w:tc>
        <w:tc>
          <w:tcPr/>
          <w:p>
            <w:pPr>
              <w:pStyle w:val="Compact"/>
              <w:jc w:val="left"/>
            </w:pPr>
            <w:r>
              <w:t xml:space="preserve">Per Deal</w:t>
            </w:r>
          </w:p>
        </w:tc>
      </w:tr>
    </w:tbl>
    <w:bookmarkEnd w:id="25"/>
    <w:bookmarkEnd w:id="26"/>
    <w:bookmarkStart w:id="27" w:name="ethical-considerations"/>
    <w:p>
      <w:pPr>
        <w:pStyle w:val="Heading2"/>
      </w:pPr>
      <w:r>
        <w:t xml:space="preserve">4. Ethical Considerations</w:t>
      </w:r>
    </w:p>
    <w:p>
      <w:pPr>
        <w:pStyle w:val="FirstParagraph"/>
      </w:pPr>
      <w:r>
        <w:t xml:space="preserve">This experiment adheres to ethical guidelines for research involving human participants. All Sales Executives will provide informed consent prior to participation. Participation is voluntary, and individuals may withdraw from the study at any time without penalty. Data collected will be anonymized and used solely for the purposes of this experiment. Compliance with Australian Privacy Principles (APP) will be maintained throughout the study.</w:t>
      </w:r>
    </w:p>
    <w:bookmarkEnd w:id="27"/>
    <w:bookmarkStart w:id="28" w:name="data-analysis"/>
    <w:p>
      <w:pPr>
        <w:pStyle w:val="Heading2"/>
      </w:pPr>
      <w:r>
        <w:t xml:space="preserve">5. Data Analysis</w:t>
      </w:r>
    </w:p>
    <w:p>
      <w:pPr>
        <w:pStyle w:val="FirstParagraph"/>
      </w:pPr>
      <w:r>
        <w:t xml:space="preserve">Statistical analysis will be conducted using appropriate software. Comparisons between the experimental and control groups will be made using t-tests for continuous variables (e.g., average deal size, sales cycle length) and chi-square tests for categorical variables (e.g., conversion rates). A p-value of less than 0.05 will be considered statistically significant. Qualitative feedback will be analyzed using thematic analysis to identify common patterns and insights.</w:t>
      </w:r>
    </w:p>
    <w:bookmarkEnd w:id="28"/>
    <w:bookmarkStart w:id="29" w:name="timeline"/>
    <w:p>
      <w:pPr>
        <w:pStyle w:val="Heading2"/>
      </w:pPr>
      <w:r>
        <w:t xml:space="preserve">6. Timeline</w:t>
      </w:r>
    </w:p>
    <w:p>
      <w:pPr>
        <w:numPr>
          <w:ilvl w:val="0"/>
          <w:numId w:val="1005"/>
        </w:numPr>
        <w:pStyle w:val="Compact"/>
      </w:pPr>
      <w:r>
        <w:rPr>
          <w:bCs/>
          <w:b/>
        </w:rPr>
        <w:t xml:space="preserve">Weeks 1-2:</w:t>
      </w:r>
      <w:r>
        <w:t xml:space="preserve"> </w:t>
      </w:r>
      <w:r>
        <w:t xml:space="preserve">Recruitment and randomization of Sales Executives.</w:t>
      </w:r>
    </w:p>
    <w:p>
      <w:pPr>
        <w:numPr>
          <w:ilvl w:val="0"/>
          <w:numId w:val="1005"/>
        </w:numPr>
        <w:pStyle w:val="Compact"/>
      </w:pPr>
      <w:r>
        <w:rPr>
          <w:bCs/>
          <w:b/>
        </w:rPr>
        <w:t xml:space="preserve">Weeks 3-4:</w:t>
      </w:r>
      <w:r>
        <w:t xml:space="preserve"> </w:t>
      </w:r>
      <w:r>
        <w:t xml:space="preserve">Implementation of the "Melbourne Market Mastery" training for the experimental group.</w:t>
      </w:r>
    </w:p>
    <w:p>
      <w:pPr>
        <w:numPr>
          <w:ilvl w:val="0"/>
          <w:numId w:val="1005"/>
        </w:numPr>
        <w:pStyle w:val="Compact"/>
      </w:pPr>
      <w:r>
        <w:rPr>
          <w:bCs/>
          <w:b/>
        </w:rPr>
        <w:t xml:space="preserve">Weeks 5-16:</w:t>
      </w:r>
      <w:r>
        <w:t xml:space="preserve"> </w:t>
      </w:r>
      <w:r>
        <w:t xml:space="preserve">Data collection period.</w:t>
      </w:r>
    </w:p>
    <w:p>
      <w:pPr>
        <w:numPr>
          <w:ilvl w:val="0"/>
          <w:numId w:val="1005"/>
        </w:numPr>
        <w:pStyle w:val="Compact"/>
      </w:pPr>
      <w:r>
        <w:rPr>
          <w:bCs/>
          <w:b/>
        </w:rPr>
        <w:t xml:space="preserve">Weeks 17-18:</w:t>
      </w:r>
      <w:r>
        <w:t xml:space="preserve"> </w:t>
      </w:r>
      <w:r>
        <w:t xml:space="preserve">Data analysis and reporting.</w:t>
      </w:r>
    </w:p>
    <w:bookmarkEnd w:id="29"/>
    <w:bookmarkStart w:id="30" w:name="expected-outcomes"/>
    <w:p>
      <w:pPr>
        <w:pStyle w:val="Heading2"/>
      </w:pPr>
      <w:r>
        <w:t xml:space="preserve">7. Expected Outcomes</w:t>
      </w:r>
    </w:p>
    <w:p>
      <w:pPr>
        <w:pStyle w:val="FirstParagraph"/>
      </w:pPr>
      <w:r>
        <w:t xml:space="preserve">It is anticipated that Sales Executives in the experimental group will demonstrate improved performance metrics compared to the control group. Specifically, we expect to see higher conversion rates, larger average deal sizes, and shorter sales cycles. Additionally, positive feedback from both Sales Executives and clients in Australia Melbourne is expected, indicating the value of localized training content.</w:t>
      </w:r>
    </w:p>
    <w:bookmarkEnd w:id="30"/>
    <w:bookmarkStart w:id="31" w:name="conclusion"/>
    <w:p>
      <w:pPr>
        <w:pStyle w:val="Heading2"/>
      </w:pPr>
      <w:r>
        <w:t xml:space="preserve">8. Conclusion</w:t>
      </w:r>
    </w:p>
    <w:p>
      <w:pPr>
        <w:pStyle w:val="FirstParagraph"/>
      </w:pPr>
      <w:r>
        <w:t xml:space="preserve">This Experiment Protocol provides a structured approach to evaluating the impact of specialized training on Sales Executives in Australia Melbourne. By following this protocol, we aim to generate actionable insights that can enhance sales performance and contribute to the organization's success in the Melbourne market.</w:t>
      </w:r>
    </w:p>
    <w:p>
      <w:pPr>
        <w:pStyle w:val="BodyText"/>
      </w:pPr>
      <w:r>
        <w:t xml:space="preserve">Prepared by: Research and Development Department</w:t>
      </w:r>
      <w:r>
        <w:br/>
      </w:r>
      <w:r>
        <w:t xml:space="preserve">Approved by: Senior Management Team</w:t>
      </w:r>
      <w:r>
        <w:br/>
      </w:r>
      <w:r>
        <w:t xml:space="preserve">Contact: research@company.com.au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Australia Melbourne</dc:title>
  <dc:creator/>
  <dc:language>en</dc:language>
  <cp:keywords/>
  <dcterms:created xsi:type="dcterms:W3CDTF">2026-10-10T01:49:22Z</dcterms:created>
  <dcterms:modified xsi:type="dcterms:W3CDTF">2026-10-10T01:49:22Z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