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p>
      <w:pPr>
        <w:pStyle w:val="FirstParagraph"/>
      </w:pPr>
      <w:r>
        <w:rPr>
          <w:bCs/>
          <w:b/>
        </w:rPr>
        <w:t xml:space="preserve">Document Title:</w:t>
      </w:r>
      <w:r>
        <w:t xml:space="preserve"> </w:t>
      </w:r>
      <w:r>
        <w:t xml:space="preserve">Experiment Protocol: Sales Executive Performance Optimization</w:t>
      </w:r>
      <w:r>
        <w:br/>
      </w:r>
      <w:r>
        <w:rPr>
          <w:bCs/>
          <w:b/>
        </w:rPr>
        <w:t xml:space="preserve">Location:</w:t>
      </w:r>
      <w:r>
        <w:t xml:space="preserve"> </w:t>
      </w:r>
      <w:r>
        <w:t xml:space="preserve">Australia Sydney</w:t>
      </w:r>
      <w:r>
        <w:br/>
      </w:r>
      <w:r>
        <w:rPr>
          <w:bCs/>
          <w:b/>
        </w:rPr>
        <w:t xml:space="preserve">Date:</w:t>
      </w:r>
      <w:r>
        <w:t xml:space="preserve"> </w:t>
      </w:r>
      <w:r>
        <w:t xml:space="preserve">October 26, 2023</w:t>
      </w:r>
      <w:r>
        <w:br/>
      </w:r>
      <w:r>
        <w:rPr>
          <w:bCs/>
          <w:b/>
        </w:rPr>
        <w:t xml:space="preserve">Version:</w:t>
      </w:r>
      <w:r>
        <w:t xml:space="preserve"> </w:t>
      </w:r>
      <w:r>
        <w:t xml:space="preserve">1.0</w:t>
      </w:r>
      <w:r>
        <w:br/>
      </w:r>
      <w:r>
        <w:rPr>
          <w:bCs/>
          <w:b/>
        </w:rPr>
        <w:t xml:space="preserve">Prepared By:</w:t>
      </w:r>
      <w:r>
        <w:t xml:space="preserve"> </w:t>
      </w:r>
      <w:r>
        <w:t xml:space="preserve">Technical Operations Team</w:t>
      </w:r>
    </w:p>
    <w:bookmarkStart w:id="34" w:name="X63b9dbd304a1765c08818f3c3797401fd78431e"/>
    <w:p>
      <w:pPr>
        <w:pStyle w:val="Heading1"/>
      </w:pPr>
      <w:r>
        <w:t xml:space="preserve">Experiment Protocol: Sales Executive Performance Optimization</w:t>
      </w:r>
    </w:p>
    <w:bookmarkStart w:id="20" w:name="introduction-and-background"/>
    <w:p>
      <w:pPr>
        <w:pStyle w:val="Heading2"/>
      </w:pPr>
      <w:r>
        <w:t xml:space="preserve">1. Introduction and Background</w:t>
      </w:r>
    </w:p>
    <w:p>
      <w:pPr>
        <w:pStyle w:val="FirstParagraph"/>
      </w:pPr>
      <w:r>
        <w:t xml:space="preserve">This document outlines the formal Experiment Protocol designed to evaluate and enhance the performance metrics of Sales Executives operating within the Australia Sydney metropolitan region. The dynamic business environment of Sydney, characterized by high competition and rapid market shifts, necessitates a data-driven approach to sales strategy. This protocol aims to isolate specific variables affecting sales conversion rates, customer acquisition costs, and overall revenue generation.</w:t>
      </w:r>
    </w:p>
    <w:p>
      <w:pPr>
        <w:pStyle w:val="BodyText"/>
      </w:pPr>
      <w:r>
        <w:t xml:space="preserve">The primary objective is to determine the efficacy of a new consultative selling framework compared to the traditional transactional approach currently utilized by the Sales Executive team. By conducting this experiment strictly within the Sydney market, we can control for regional economic factors, cultural nuances, and local regulatory requirements specific to Australia.</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impact of the new consultative selling framework on the monthly revenue generated by Sales Executives in Australia Sydney.</w:t>
      </w:r>
    </w:p>
    <w:p>
      <w:pPr>
        <w:numPr>
          <w:ilvl w:val="0"/>
          <w:numId w:val="1001"/>
        </w:numPr>
        <w:pStyle w:val="Compact"/>
      </w:pPr>
      <w:r>
        <w:t xml:space="preserve">To analyze changes in the average sales cycle length when adopting the new methodology.</w:t>
      </w:r>
    </w:p>
    <w:p>
      <w:pPr>
        <w:numPr>
          <w:ilvl w:val="0"/>
          <w:numId w:val="1001"/>
        </w:numPr>
        <w:pStyle w:val="Compact"/>
      </w:pPr>
      <w:r>
        <w:t xml:space="preserve">To assess customer satisfaction scores (CSAT) and Net Promoter Scores (NPS) resulting from the interaction style of the Sales Executive.</w:t>
      </w:r>
    </w:p>
    <w:p>
      <w:pPr>
        <w:numPr>
          <w:ilvl w:val="0"/>
          <w:numId w:val="1001"/>
        </w:numPr>
        <w:pStyle w:val="Compact"/>
      </w:pPr>
      <w:r>
        <w:t xml:space="preserve">To identify potential training gaps or resource requirements for Sales Executives operating in the Sydney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The Sales Executive team based in Australia Sydney will be divided into two distinct groups: the Control Group and the Experimental Group. Randomization will be performed using a stratified sampling method to ensure that both groups have a balanced distribution of experience levels, tenures, and current performance metrics.</w:t>
      </w:r>
    </w:p>
    <w:bookmarkEnd w:id="22"/>
    <w:bookmarkStart w:id="23" w:name="participants"/>
    <w:p>
      <w:pPr>
        <w:pStyle w:val="Heading3"/>
      </w:pPr>
      <w:r>
        <w:t xml:space="preserve">3.2 Participants</w:t>
      </w:r>
    </w:p>
    <w:p>
      <w:pPr>
        <w:pStyle w:val="FirstParagraph"/>
      </w:pPr>
      <w:r>
        <w:t xml:space="preserve">The participants in this study will be full-time Sales Executives currently employed and operating out of the Sydney office. To ensure the validity of the data, participants must have been employed for a minimum of six months and must have a consistent track record of activity within the CRM system. The sample size is calculated to provide a statistical power of 0.80 with a significance level of 0.05.</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Methodology: Control Group uses the standard transactional script; Experimental Group uses the new consultative framework tailored for the Australian market.</w:t>
            </w:r>
          </w:p>
        </w:tc>
      </w:tr>
      <w:tr>
        <w:tc>
          <w:tcPr/>
          <w:p>
            <w:pPr>
              <w:pStyle w:val="Compact"/>
              <w:jc w:val="left"/>
            </w:pPr>
            <w:r>
              <w:t xml:space="preserve">Dependent Variables</w:t>
            </w:r>
          </w:p>
        </w:tc>
        <w:tc>
          <w:tcPr/>
          <w:p>
            <w:pPr>
              <w:pStyle w:val="Compact"/>
              <w:jc w:val="left"/>
            </w:pPr>
            <w:r>
              <w:t xml:space="preserve">Monthly Revenue, Conversion Rate, Average Deal Size, Sales Cycle Duration, Customer Satisfaction Score.</w:t>
            </w:r>
          </w:p>
        </w:tc>
      </w:tr>
      <w:tr>
        <w:tc>
          <w:tcPr/>
          <w:p>
            <w:pPr>
              <w:pStyle w:val="Compact"/>
              <w:jc w:val="left"/>
            </w:pPr>
            <w:r>
              <w:t xml:space="preserve">Control Variables</w:t>
            </w:r>
          </w:p>
        </w:tc>
        <w:tc>
          <w:tcPr/>
          <w:p>
            <w:pPr>
              <w:pStyle w:val="Compact"/>
              <w:jc w:val="left"/>
            </w:pPr>
            <w:r>
              <w:t xml:space="preserve">Product pricing, marketing lead quality, geographic territory within Sydney, and access to sales tools.</w:t>
            </w:r>
          </w:p>
        </w:tc>
      </w:tr>
    </w:tbl>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the commencement of the experiment, all Sales Executives in the Experimental Group will undergo a comprehensive training workshop in Sydney. This training will focus on the nuances of the consultative approach, emphasizing local cultural communication styles prevalent in Australia. The Control Group will continue with their standard operating procedures without additional intervention.</w:t>
      </w:r>
    </w:p>
    <w:bookmarkEnd w:id="26"/>
    <w:bookmarkStart w:id="27" w:name="execution-phase"/>
    <w:p>
      <w:pPr>
        <w:pStyle w:val="Heading3"/>
      </w:pPr>
      <w:r>
        <w:t xml:space="preserve">4.2 Execution Phase</w:t>
      </w:r>
    </w:p>
    <w:p>
      <w:pPr>
        <w:pStyle w:val="FirstParagraph"/>
      </w:pPr>
      <w:r>
        <w:t xml:space="preserve">The experiment will run for a period of twelve weeks. During this time, Sales Executives will engage with leads generated specifically for the Sydney region. All interactions must be logged in the centralized CRM system. The Technical Operations Team will monitor compliance weekly to ensure that the Control Group does not inadvertently adopt elements of the new framework and vice versa.</w:t>
      </w:r>
    </w:p>
    <w:bookmarkEnd w:id="27"/>
    <w:bookmarkStart w:id="28" w:name="data-collection"/>
    <w:p>
      <w:pPr>
        <w:pStyle w:val="Heading3"/>
      </w:pPr>
      <w:r>
        <w:t xml:space="preserve">4.3 Data Collection</w:t>
      </w:r>
    </w:p>
    <w:p>
      <w:pPr>
        <w:pStyle w:val="FirstParagraph"/>
      </w:pPr>
      <w:r>
        <w:t xml:space="preserve">Data will be collected automatically from the CRM system on a daily basis. Key metrics will include the number of calls made, meetings scheduled, proposals sent, and deals closed. Additionally, post-interaction surveys will be sent to customers in both groups to gather qualitative feedback on their experience with the Sales Executive.</w:t>
      </w:r>
    </w:p>
    <w:bookmarkEnd w:id="28"/>
    <w:bookmarkEnd w:id="29"/>
    <w:bookmarkStart w:id="30" w:name="data-analysis"/>
    <w:p>
      <w:pPr>
        <w:pStyle w:val="Heading2"/>
      </w:pPr>
      <w:r>
        <w:t xml:space="preserve">5. Data Analysis</w:t>
      </w:r>
    </w:p>
    <w:p>
      <w:pPr>
        <w:pStyle w:val="FirstParagraph"/>
      </w:pPr>
      <w:r>
        <w:t xml:space="preserve">Upon completion of the twelve-week period, the data will be aggregated and analyzed using statistical software. We will perform a t-test to compare the mean revenue and conversion rates between the Control and Experimental groups. Regression analysis will be used to control for any confounding variables that may have influenced the results. The analysis will specifically look for statistically significant improvements in the performance of the Sales Executives in the Experimental Group.</w:t>
      </w:r>
    </w:p>
    <w:bookmarkEnd w:id="30"/>
    <w:bookmarkStart w:id="31" w:name="ethical-considerations-and-compliance"/>
    <w:p>
      <w:pPr>
        <w:pStyle w:val="Heading2"/>
      </w:pPr>
      <w:r>
        <w:t xml:space="preserve">6. Ethical Considerations and Compliance</w:t>
      </w:r>
    </w:p>
    <w:p>
      <w:pPr>
        <w:pStyle w:val="FirstParagraph"/>
      </w:pPr>
      <w:r>
        <w:t xml:space="preserve">This Experiment Protocol adheres to the privacy laws and regulations of Australia, including the Privacy Act 1988. All personal data collected from Sales Executives and customers will be anonymized and stored securely. Participation in the experiment is voluntary, and Sales Executives have the right to withdraw at any time without penalty. The protocol has been reviewed to ensure it aligns with corporate governance standards in Sydney.</w:t>
      </w:r>
    </w:p>
    <w:bookmarkEnd w:id="31"/>
    <w:bookmarkStart w:id="32" w:name="timeline"/>
    <w:p>
      <w:pPr>
        <w:pStyle w:val="Heading2"/>
      </w:pPr>
      <w:r>
        <w:t xml:space="preserve">7. Timeline</w:t>
      </w:r>
    </w:p>
    <w:p>
      <w:pPr>
        <w:numPr>
          <w:ilvl w:val="0"/>
          <w:numId w:val="1002"/>
        </w:numPr>
        <w:pStyle w:val="Compact"/>
      </w:pPr>
      <w:r>
        <w:rPr>
          <w:bCs/>
          <w:b/>
        </w:rPr>
        <w:t xml:space="preserve">Week 1:</w:t>
      </w:r>
      <w:r>
        <w:t xml:space="preserve"> </w:t>
      </w:r>
      <w:r>
        <w:t xml:space="preserve">Recruitment and randomization of Sales Executives in Sydney.</w:t>
      </w:r>
    </w:p>
    <w:p>
      <w:pPr>
        <w:numPr>
          <w:ilvl w:val="0"/>
          <w:numId w:val="1002"/>
        </w:numPr>
        <w:pStyle w:val="Compact"/>
      </w:pPr>
      <w:r>
        <w:rPr>
          <w:bCs/>
          <w:b/>
        </w:rPr>
        <w:t xml:space="preserve">Week 2:</w:t>
      </w:r>
      <w:r>
        <w:t xml:space="preserve"> </w:t>
      </w:r>
      <w:r>
        <w:t xml:space="preserve">Training for the Experimental Group.</w:t>
      </w:r>
    </w:p>
    <w:p>
      <w:pPr>
        <w:numPr>
          <w:ilvl w:val="0"/>
          <w:numId w:val="1002"/>
        </w:numPr>
        <w:pStyle w:val="Compact"/>
      </w:pPr>
      <w:r>
        <w:rPr>
          <w:bCs/>
          <w:b/>
        </w:rPr>
        <w:t xml:space="preserve">Weeks 3-14:</w:t>
      </w:r>
      <w:r>
        <w:t xml:space="preserve"> </w:t>
      </w:r>
      <w:r>
        <w:t xml:space="preserve">Execution of the experiment and data collection.</w:t>
      </w:r>
    </w:p>
    <w:p>
      <w:pPr>
        <w:numPr>
          <w:ilvl w:val="0"/>
          <w:numId w:val="1002"/>
        </w:numPr>
        <w:pStyle w:val="Compact"/>
      </w:pPr>
      <w:r>
        <w:rPr>
          <w:bCs/>
          <w:b/>
        </w:rPr>
        <w:t xml:space="preserve">Week 15:</w:t>
      </w:r>
      <w:r>
        <w:t xml:space="preserve"> </w:t>
      </w:r>
      <w:r>
        <w:t xml:space="preserve">Data cleaning and preliminary analysis.</w:t>
      </w:r>
    </w:p>
    <w:p>
      <w:pPr>
        <w:numPr>
          <w:ilvl w:val="0"/>
          <w:numId w:val="1002"/>
        </w:numPr>
        <w:pStyle w:val="Compact"/>
      </w:pPr>
      <w:r>
        <w:rPr>
          <w:bCs/>
          <w:b/>
        </w:rPr>
        <w:t xml:space="preserve">Week 16:</w:t>
      </w:r>
      <w:r>
        <w:t xml:space="preserve"> </w:t>
      </w:r>
      <w:r>
        <w:t xml:space="preserve">Final reporting and recommendations.</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effectiveness of new sales strategies for Sales Executives in Australia Sydney. By rigorously controlling variables and analyzing data, we aim to derive actionable insights that will enhance sales performance and drive business growth in this key market. The findings from this study will inform future training programs and strategic decisions for the sales organization.</w:t>
      </w:r>
    </w:p>
    <w:p>
      <w:pPr>
        <w:pStyle w:val="BodyText"/>
      </w:pPr>
      <w:r>
        <w:rPr>
          <w:bCs/>
          <w:b/>
        </w:rPr>
        <w:t xml:space="preserve">Approval Signatures:</w:t>
      </w:r>
      <w:r>
        <w:br/>
      </w:r>
      <w:r>
        <w:t xml:space="preserve">___________________________</w:t>
      </w:r>
      <w:r>
        <w:br/>
      </w:r>
      <w:r>
        <w:t xml:space="preserve">Head of Sales, Australia Sydney</w:t>
      </w:r>
      <w:r>
        <w:br/>
      </w:r>
      <w:r>
        <w:br/>
      </w:r>
      <w:r>
        <w:t xml:space="preserve">___________________________</w:t>
      </w:r>
      <w:r>
        <w:br/>
      </w:r>
      <w:r>
        <w:t xml:space="preserve">Chief Technical Officer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2026-10-10T02:11:34Z</dcterms:created>
  <dcterms:modified xsi:type="dcterms:W3CDTF">2026-10-10T02:11:34Z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