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Bangladesh</w:t>
      </w:r>
      <w:r>
        <w:t xml:space="preserve"> </w:t>
      </w:r>
      <w:r>
        <w:t xml:space="preserve">Dhaka</w:t>
      </w:r>
    </w:p>
    <w:bookmarkStart w:id="34" w:name="Xc842852e65e1bddf894a68e7a8a64bc7de476c2"/>
    <w:p>
      <w:pPr>
        <w:pStyle w:val="Heading1"/>
      </w:pPr>
      <w:r>
        <w:t xml:space="preserve">Experiment Protocol: Sales Executive Performance Optimization in Bangladesh Dhaka</w:t>
      </w:r>
    </w:p>
    <w:p>
      <w:pPr>
        <w:pStyle w:val="FirstParagraph"/>
      </w:pPr>
      <w:r>
        <w:rPr>
          <w:bCs/>
          <w:b/>
        </w:rPr>
        <w:t xml:space="preserve">Protocol ID:</w:t>
      </w:r>
      <w:r>
        <w:t xml:space="preserve"> </w:t>
      </w:r>
      <w:r>
        <w:t xml:space="preserve">BD-DHK-SE-2024-001</w:t>
      </w:r>
    </w:p>
    <w:p>
      <w:pPr>
        <w:pStyle w:val="BodyText"/>
      </w:pPr>
      <w:r>
        <w:rPr>
          <w:bCs/>
          <w:b/>
        </w:rPr>
        <w:t xml:space="preserve">Location:</w:t>
      </w:r>
      <w:r>
        <w:t xml:space="preserve"> </w:t>
      </w:r>
      <w:r>
        <w:t xml:space="preserve">Dhaka, Bangladesh</w:t>
      </w:r>
    </w:p>
    <w:p>
      <w:pPr>
        <w:pStyle w:val="BodyText"/>
      </w:pPr>
      <w:r>
        <w:rPr>
          <w:bCs/>
          <w:b/>
        </w:rPr>
        <w:t xml:space="preserve">Target Role:</w:t>
      </w:r>
      <w:r>
        <w:t xml:space="preserve"> </w:t>
      </w:r>
      <w:r>
        <w:t xml:space="preserve">Sales Executive</w:t>
      </w:r>
    </w:p>
    <w:p>
      <w:pPr>
        <w:pStyle w:val="BodyText"/>
      </w:pPr>
      <w:r>
        <w:rPr>
          <w:bCs/>
          <w:b/>
        </w:rPr>
        <w:t xml:space="preserve">Date of Issue: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commercial landscape in</w:t>
      </w:r>
      <w:r>
        <w:t xml:space="preserve"> </w:t>
      </w:r>
      <w:r>
        <w:rPr>
          <w:bCs/>
          <w:b/>
        </w:rPr>
        <w:t xml:space="preserve">Bangladesh Dhaka</w:t>
      </w:r>
      <w:r>
        <w:t xml:space="preserve"> </w:t>
      </w:r>
      <w:r>
        <w:t xml:space="preserve">is characterized by rapid digital transformation, high population density, and a unique blend of traditional relationship-based commerce and modern e-commerce. For a</w:t>
      </w:r>
      <w:r>
        <w:t xml:space="preserve"> </w:t>
      </w:r>
      <w:r>
        <w:rPr>
          <w:bCs/>
          <w:b/>
        </w:rPr>
        <w:t xml:space="preserve">Sales Executive</w:t>
      </w:r>
      <w:r>
        <w:t xml:space="preserve"> </w:t>
      </w:r>
      <w:r>
        <w:t xml:space="preserve">operating in this region, success depends on navigating complex logistics, understanding local cultural nuances, and leveraging mobile-first communication channels.</w:t>
      </w:r>
    </w:p>
    <w:p>
      <w:pPr>
        <w:pStyle w:val="BodyText"/>
      </w:pPr>
      <w:r>
        <w:t xml:space="preserve">This</w:t>
      </w:r>
      <w:r>
        <w:t xml:space="preserve"> </w:t>
      </w:r>
      <w:r>
        <w:rPr>
          <w:bCs/>
          <w:b/>
        </w:rPr>
        <w:t xml:space="preserve">Experiment Protocol</w:t>
      </w:r>
      <w:r>
        <w:t xml:space="preserve"> </w:t>
      </w:r>
      <w:r>
        <w:t xml:space="preserve">is designed to evaluate the efficacy of a new "Hybrid Engagement Model" for</w:t>
      </w:r>
      <w:r>
        <w:t xml:space="preserve"> </w:t>
      </w:r>
      <w:r>
        <w:rPr>
          <w:bCs/>
          <w:b/>
        </w:rPr>
        <w:t xml:space="preserve">Sales Executive</w:t>
      </w:r>
      <w:r>
        <w:t xml:space="preserve"> </w:t>
      </w:r>
      <w:r>
        <w:t xml:space="preserve">teams. The current standard operating procedure relies heavily on in-person visits to the Dhaka business districts (e.g., Gulshan, Banani, Motijheel). However, traffic congestion and time inefficiencies suggest a need for optimization. This experiment will test whether integrating structured WhatsApp Business API workflows with reduced physical visits increases conversion rates without compromising client trust.</w:t>
      </w:r>
    </w:p>
    <w:bookmarkEnd w:id="20"/>
    <w:bookmarkStart w:id="21" w:name="objectives"/>
    <w:p>
      <w:pPr>
        <w:pStyle w:val="Heading2"/>
      </w:pPr>
      <w:r>
        <w:t xml:space="preserve">2. Objectives</w:t>
      </w:r>
    </w:p>
    <w:p>
      <w:pPr>
        <w:pStyle w:val="FirstParagraph"/>
      </w:pPr>
      <w:r>
        <w:t xml:space="preserve">The primary objective of this</w:t>
      </w:r>
      <w:r>
        <w:t xml:space="preserve"> </w:t>
      </w:r>
      <w:r>
        <w:rPr>
          <w:bCs/>
          <w:b/>
        </w:rPr>
        <w:t xml:space="preserve">Experiment Protocol</w:t>
      </w:r>
      <w:r>
        <w:t xml:space="preserve"> </w:t>
      </w:r>
      <w:r>
        <w:t xml:space="preserve">is to determine if the Hybrid Engagement Model improves the Key Performance Indicators (KPIs) of a</w:t>
      </w:r>
      <w:r>
        <w:t xml:space="preserve"> </w:t>
      </w:r>
      <w:r>
        <w:rPr>
          <w:bCs/>
          <w:b/>
        </w:rPr>
        <w:t xml:space="preserve">Sales Executive</w:t>
      </w:r>
      <w:r>
        <w:t xml:space="preserve"> </w:t>
      </w:r>
      <w:r>
        <w:t xml:space="preserve">in</w:t>
      </w:r>
      <w:r>
        <w:t xml:space="preserve"> </w:t>
      </w:r>
      <w:r>
        <w:rPr>
          <w:bCs/>
          <w:b/>
        </w:rPr>
        <w:t xml:space="preserve">Bangladesh Dhaka</w:t>
      </w:r>
      <w:r>
        <w:t xml:space="preserve"> </w:t>
      </w:r>
      <w:r>
        <w:t xml:space="preserve">compared to the traditional model.</w:t>
      </w:r>
    </w:p>
    <w:p>
      <w:pPr>
        <w:pStyle w:val="BodyText"/>
      </w:pPr>
      <w:r>
        <w:t xml:space="preserve">Specific goals include:</w:t>
      </w:r>
    </w:p>
    <w:p>
      <w:pPr>
        <w:numPr>
          <w:ilvl w:val="0"/>
          <w:numId w:val="1001"/>
        </w:numPr>
        <w:pStyle w:val="Compact"/>
      </w:pPr>
      <w:r>
        <w:t xml:space="preserve">Measuring the impact of digital-first communication on lead conversion rates.</w:t>
      </w:r>
    </w:p>
    <w:p>
      <w:pPr>
        <w:numPr>
          <w:ilvl w:val="0"/>
          <w:numId w:val="1001"/>
        </w:numPr>
        <w:pStyle w:val="Compact"/>
      </w:pPr>
      <w:r>
        <w:t xml:space="preserve">Assessing the reduction in travel time and operational costs for the</w:t>
      </w:r>
      <w:r>
        <w:t xml:space="preserve"> </w:t>
      </w:r>
      <w:r>
        <w:rPr>
          <w:bCs/>
          <w:b/>
        </w:rPr>
        <w:t xml:space="preserve">Sales Executive</w:t>
      </w:r>
      <w:r>
        <w:t xml:space="preserve">.</w:t>
      </w:r>
    </w:p>
    <w:p>
      <w:pPr>
        <w:numPr>
          <w:ilvl w:val="0"/>
          <w:numId w:val="1001"/>
        </w:numPr>
        <w:pStyle w:val="Compact"/>
      </w:pPr>
      <w:r>
        <w:t xml:space="preserve">Evaluating customer satisfaction scores (CSAT) among Dhaka-based clients.</w:t>
      </w:r>
    </w:p>
    <w:p>
      <w:pPr>
        <w:numPr>
          <w:ilvl w:val="0"/>
          <w:numId w:val="1001"/>
        </w:numPr>
        <w:pStyle w:val="Compact"/>
      </w:pPr>
      <w:r>
        <w:t xml:space="preserve">Identifying the optimal ratio of digital interaction to physical meetings in the local market context.</w:t>
      </w:r>
    </w:p>
    <w:bookmarkEnd w:id="21"/>
    <w:bookmarkStart w:id="22" w:name="hypothesis"/>
    <w:p>
      <w:pPr>
        <w:pStyle w:val="Heading2"/>
      </w:pPr>
      <w:r>
        <w:t xml:space="preserve">3. Hypothesis</w:t>
      </w:r>
    </w:p>
    <w:p>
      <w:pPr>
        <w:pStyle w:val="FirstParagraph"/>
      </w:pPr>
      <w:r>
        <w:rPr>
          <w:bCs/>
          <w:b/>
        </w:rPr>
        <w:t xml:space="preserve">Null Hypothesis (H0):</w:t>
      </w:r>
      <w:r>
        <w:t xml:space="preserve"> </w:t>
      </w:r>
      <w:r>
        <w:t xml:space="preserve">Implementing the Hybrid Engagement Model will have no significant effect on the sales performance or customer satisfaction of a</w:t>
      </w:r>
      <w:r>
        <w:t xml:space="preserve"> </w:t>
      </w:r>
      <w:r>
        <w:rPr>
          <w:bCs/>
          <w:b/>
        </w:rPr>
        <w:t xml:space="preserve">Sales Executive</w:t>
      </w:r>
      <w:r>
        <w:t xml:space="preserve"> </w:t>
      </w:r>
      <w:r>
        <w:t xml:space="preserve">in</w:t>
      </w:r>
      <w:r>
        <w:t xml:space="preserve"> </w:t>
      </w:r>
      <w:r>
        <w:rPr>
          <w:bCs/>
          <w:b/>
        </w:rPr>
        <w:t xml:space="preserve">Bangladesh Dhaka</w:t>
      </w:r>
      <w:r>
        <w:t xml:space="preserve">.</w:t>
      </w:r>
    </w:p>
    <w:p>
      <w:pPr>
        <w:pStyle w:val="BodyText"/>
      </w:pPr>
      <w:r>
        <w:rPr>
          <w:bCs/>
          <w:b/>
        </w:rPr>
        <w:t xml:space="preserve">Alternative Hypothesis (H1):</w:t>
      </w:r>
      <w:r>
        <w:t xml:space="preserve"> </w:t>
      </w:r>
      <w:r>
        <w:t xml:space="preserve">Implementing the Hybrid Engagement Model will significantly increase lead conversion rates by at least 15% and reduce travel time by 20% for the</w:t>
      </w:r>
      <w:r>
        <w:t xml:space="preserve"> </w:t>
      </w:r>
      <w:r>
        <w:rPr>
          <w:bCs/>
          <w:b/>
        </w:rPr>
        <w:t xml:space="preserve">Sales Executive</w:t>
      </w:r>
      <w:r>
        <w:t xml:space="preserve">, while maintaining customer satisfaction levels above 4.0/5.0.</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The study will take place over a period of 12 weeks within the metropolitan area of</w:t>
      </w:r>
      <w:r>
        <w:t xml:space="preserve"> </w:t>
      </w:r>
      <w:r>
        <w:rPr>
          <w:bCs/>
          <w:b/>
        </w:rPr>
        <w:t xml:space="preserve">Bangladesh Dhaka</w:t>
      </w:r>
      <w:r>
        <w:t xml:space="preserve">.</w:t>
      </w:r>
    </w:p>
    <w:bookmarkEnd w:id="23"/>
    <w:bookmarkStart w:id="24" w:name="participants"/>
    <w:p>
      <w:pPr>
        <w:pStyle w:val="Heading3"/>
      </w:pPr>
      <w:r>
        <w:t xml:space="preserve">4.2 Participants</w:t>
      </w:r>
    </w:p>
    <w:p>
      <w:pPr>
        <w:pStyle w:val="FirstParagraph"/>
      </w:pPr>
      <w:r>
        <w:t xml:space="preserve">The study involves two groups of</w:t>
      </w:r>
      <w:r>
        <w:t xml:space="preserve"> </w:t>
      </w:r>
      <w:r>
        <w:rPr>
          <w:bCs/>
          <w:b/>
        </w:rPr>
        <w:t xml:space="preserve">Sales Executive</w:t>
      </w:r>
      <w:r>
        <w:t xml:space="preserve"> </w:t>
      </w:r>
      <w:r>
        <w:t xml:space="preserve">personnel:</w:t>
      </w:r>
    </w:p>
    <w:p>
      <w:pPr>
        <w:numPr>
          <w:ilvl w:val="0"/>
          <w:numId w:val="1002"/>
        </w:numPr>
        <w:pStyle w:val="Compact"/>
      </w:pPr>
      <w:r>
        <w:rPr>
          <w:bCs/>
          <w:b/>
        </w:rPr>
        <w:t xml:space="preserve">Control Group (n=10):</w:t>
      </w:r>
      <w:r>
        <w:t xml:space="preserve"> </w:t>
      </w:r>
      <w:r>
        <w:t xml:space="preserve">Sales Executives continuing with the traditional protocol (80% in-person visits, 20% phone calls).</w:t>
      </w:r>
    </w:p>
    <w:p>
      <w:pPr>
        <w:numPr>
          <w:ilvl w:val="0"/>
          <w:numId w:val="1002"/>
        </w:numPr>
        <w:pStyle w:val="Compact"/>
      </w:pPr>
      <w:r>
        <w:rPr>
          <w:bCs/>
          <w:b/>
        </w:rPr>
        <w:t xml:space="preserve">Experimental Group (n=10):</w:t>
      </w:r>
      <w:r>
        <w:t xml:space="preserve"> </w:t>
      </w:r>
      <w:r>
        <w:t xml:space="preserve">Sales Executives utilizing the Hybrid Engagement Model (40% in-person visits, 60% structured WhatsApp Business interactions and video calls).</w:t>
      </w:r>
    </w:p>
    <w:p>
      <w:pPr>
        <w:pStyle w:val="FirstParagraph"/>
      </w:pPr>
      <w:r>
        <w:t xml:space="preserve">All participants must have at least one year of experience selling B2B services in Dhaka to ensure baseline competency.</w:t>
      </w:r>
    </w:p>
    <w:bookmarkEnd w:id="24"/>
    <w:bookmarkStart w:id="25" w:name="target-market"/>
    <w:p>
      <w:pPr>
        <w:pStyle w:val="Heading3"/>
      </w:pPr>
      <w:r>
        <w:t xml:space="preserve">4.3 Target Market</w:t>
      </w:r>
    </w:p>
    <w:p>
      <w:pPr>
        <w:pStyle w:val="FirstParagraph"/>
      </w:pPr>
      <w:r>
        <w:t xml:space="preserve">The target clients for this experiment are small to medium-sized enterprises (SMEs) located in</w:t>
      </w:r>
      <w:r>
        <w:t xml:space="preserve"> </w:t>
      </w:r>
      <w:r>
        <w:rPr>
          <w:bCs/>
          <w:b/>
        </w:rPr>
        <w:t xml:space="preserve">Bangladesh Dhaka</w:t>
      </w:r>
      <w:r>
        <w:t xml:space="preserve">. The selection will be stratified to ensure equal distribution across key commercial zones, including Mirpur, Uttara, and Dhanmondi, to account for regional variations in business culture.</w:t>
      </w:r>
    </w:p>
    <w:bookmarkEnd w:id="25"/>
    <w:bookmarkEnd w:id="26"/>
    <w:bookmarkStart w:id="30" w:name="experimental-procedure"/>
    <w:p>
      <w:pPr>
        <w:pStyle w:val="Heading2"/>
      </w:pPr>
      <w:r>
        <w:t xml:space="preserve">5. Experimental Procedure</w:t>
      </w:r>
    </w:p>
    <w:bookmarkStart w:id="27" w:name="preparation-phase-week-1"/>
    <w:p>
      <w:pPr>
        <w:pStyle w:val="Heading3"/>
      </w:pPr>
      <w:r>
        <w:t xml:space="preserve">5.1 Preparation Phase (Week 1)</w:t>
      </w:r>
    </w:p>
    <w:p>
      <w:pPr>
        <w:pStyle w:val="FirstParagraph"/>
      </w:pPr>
      <w:r>
        <w:t xml:space="preserve">All</w:t>
      </w:r>
      <w:r>
        <w:t xml:space="preserve"> </w:t>
      </w:r>
      <w:r>
        <w:rPr>
          <w:bCs/>
          <w:b/>
        </w:rPr>
        <w:t xml:space="preserve">Sales Executive</w:t>
      </w:r>
      <w:r>
        <w:t xml:space="preserve"> </w:t>
      </w:r>
      <w:r>
        <w:t xml:space="preserve">participants in the Experimental Group will undergo training on the new digital tools. This includes training on the WhatsApp Business API, CRM integration, and professional video conferencing etiquette suitable for the Bangladeshi corporate environment.</w:t>
      </w:r>
    </w:p>
    <w:bookmarkEnd w:id="27"/>
    <w:bookmarkStart w:id="28" w:name="execution-phase-weeks-2-13"/>
    <w:p>
      <w:pPr>
        <w:pStyle w:val="Heading3"/>
      </w:pPr>
      <w:r>
        <w:t xml:space="preserve">5.2 Execution Phase (Weeks 2-13)</w:t>
      </w:r>
    </w:p>
    <w:p>
      <w:pPr>
        <w:pStyle w:val="FirstParagraph"/>
      </w:pPr>
      <w:r>
        <w:t xml:space="preserve">During this phase, the</w:t>
      </w:r>
      <w:r>
        <w:t xml:space="preserve"> </w:t>
      </w:r>
      <w:r>
        <w:rPr>
          <w:bCs/>
          <w:b/>
        </w:rPr>
        <w:t xml:space="preserve">Sales Executive</w:t>
      </w:r>
      <w:r>
        <w:t xml:space="preserve"> </w:t>
      </w:r>
      <w:r>
        <w:t xml:space="preserve">teams will engage with their assigned leads according to their group protocols.</w:t>
      </w:r>
    </w:p>
    <w:p>
      <w:pPr>
        <w:numPr>
          <w:ilvl w:val="0"/>
          <w:numId w:val="1003"/>
        </w:numPr>
        <w:pStyle w:val="Compact"/>
      </w:pPr>
      <w:r>
        <w:rPr>
          <w:bCs/>
          <w:b/>
        </w:rPr>
        <w:t xml:space="preserve">Control Group:</w:t>
      </w:r>
      <w:r>
        <w:t xml:space="preserve"> </w:t>
      </w:r>
      <w:r>
        <w:t xml:space="preserve">Must log all physical visits. Primary pitch delivery must occur face-to-face.</w:t>
      </w:r>
    </w:p>
    <w:p>
      <w:pPr>
        <w:numPr>
          <w:ilvl w:val="0"/>
          <w:numId w:val="1003"/>
        </w:numPr>
        <w:pStyle w:val="Compact"/>
      </w:pPr>
      <w:r>
        <w:rPr>
          <w:bCs/>
          <w:b/>
        </w:rPr>
        <w:t xml:space="preserve">Experimental Group:</w:t>
      </w:r>
      <w:r>
        <w:t xml:space="preserve"> </w:t>
      </w:r>
      <w:r>
        <w:t xml:space="preserve">Initial contact and qualification must occur via WhatsApp Business. A physical meeting is only scheduled if the lead expresses high intent. The</w:t>
      </w:r>
      <w:r>
        <w:t xml:space="preserve"> </w:t>
      </w:r>
      <w:r>
        <w:rPr>
          <w:bCs/>
          <w:b/>
        </w:rPr>
        <w:t xml:space="preserve">Sales Executive</w:t>
      </w:r>
      <w:r>
        <w:t xml:space="preserve"> </w:t>
      </w:r>
      <w:r>
        <w:t xml:space="preserve">must use pre-approved digital brochures and localized content (Bengali/English mix) tailored for Dhaka clients.</w:t>
      </w:r>
    </w:p>
    <w:bookmarkEnd w:id="28"/>
    <w:bookmarkStart w:id="29" w:name="data-collection"/>
    <w:p>
      <w:pPr>
        <w:pStyle w:val="Heading3"/>
      </w:pPr>
      <w:r>
        <w:t xml:space="preserve">5.3 Data Collection</w:t>
      </w:r>
    </w:p>
    <w:p>
      <w:pPr>
        <w:pStyle w:val="FirstParagraph"/>
      </w:pPr>
      <w:r>
        <w:t xml:space="preserve">Data will be collected weekly via the company CRM system.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Conversion Rate</w:t>
            </w:r>
          </w:p>
        </w:tc>
        <w:tc>
          <w:tcPr/>
          <w:p>
            <w:pPr>
              <w:pStyle w:val="Compact"/>
              <w:jc w:val="left"/>
            </w:pPr>
            <w:r>
              <w:t xml:space="preserve">Percentage of leads converted to paying customers.</w:t>
            </w:r>
          </w:p>
        </w:tc>
        <w:tc>
          <w:tcPr/>
          <w:p>
            <w:pPr>
              <w:pStyle w:val="Compact"/>
              <w:jc w:val="left"/>
            </w:pPr>
            <w:r>
              <w:t xml:space="preserve">CRM Sales Module</w:t>
            </w:r>
          </w:p>
        </w:tc>
      </w:tr>
      <w:tr>
        <w:tc>
          <w:tcPr/>
          <w:p>
            <w:pPr>
              <w:pStyle w:val="Compact"/>
              <w:jc w:val="left"/>
            </w:pPr>
            <w:r>
              <w:t xml:space="preserve">Travel Time</w:t>
            </w:r>
          </w:p>
        </w:tc>
        <w:tc>
          <w:tcPr/>
          <w:p>
            <w:pPr>
              <w:pStyle w:val="Compact"/>
              <w:jc w:val="left"/>
            </w:pPr>
            <w:r>
              <w:t xml:space="preserve">Hours spent commuting within Dhaka traffic.</w:t>
            </w:r>
          </w:p>
        </w:tc>
        <w:tc>
          <w:tcPr/>
          <w:p>
            <w:pPr>
              <w:pStyle w:val="Compact"/>
              <w:jc w:val="left"/>
            </w:pPr>
            <w:r>
              <w:t xml:space="preserve">GPS Tracking / Timesheets</w:t>
            </w:r>
          </w:p>
        </w:tc>
      </w:tr>
      <w:tr>
        <w:tc>
          <w:tcPr/>
          <w:p>
            <w:pPr>
              <w:pStyle w:val="Compact"/>
              <w:jc w:val="left"/>
            </w:pPr>
            <w:r>
              <w:t xml:space="preserve">Response Time</w:t>
            </w:r>
          </w:p>
        </w:tc>
        <w:tc>
          <w:tcPr/>
          <w:p>
            <w:pPr>
              <w:pStyle w:val="Compact"/>
              <w:jc w:val="left"/>
            </w:pPr>
            <w:r>
              <w:t xml:space="preserve">Average time taken to reply to a client inquiry.</w:t>
            </w:r>
          </w:p>
        </w:tc>
        <w:tc>
          <w:tcPr/>
          <w:p>
            <w:pPr>
              <w:pStyle w:val="Compact"/>
              <w:jc w:val="left"/>
            </w:pPr>
            <w:r>
              <w:t xml:space="preserve">WhatsApp Business Analytics</w:t>
            </w:r>
          </w:p>
        </w:tc>
      </w:tr>
      <w:tr>
        <w:tc>
          <w:tcPr/>
          <w:p>
            <w:pPr>
              <w:pStyle w:val="Compact"/>
              <w:jc w:val="left"/>
            </w:pPr>
            <w:r>
              <w:t xml:space="preserve">CSAT Score</w:t>
            </w:r>
          </w:p>
        </w:tc>
        <w:tc>
          <w:tcPr/>
          <w:p>
            <w:pPr>
              <w:pStyle w:val="Compact"/>
              <w:jc w:val="left"/>
            </w:pPr>
            <w:r>
              <w:t xml:space="preserve">Client satisfaction rating post-interaction.</w:t>
            </w:r>
          </w:p>
        </w:tc>
        <w:tc>
          <w:tcPr/>
          <w:p>
            <w:pPr>
              <w:pStyle w:val="Compact"/>
              <w:jc w:val="left"/>
            </w:pPr>
            <w:r>
              <w:t xml:space="preserve">Post-call Survey</w:t>
            </w:r>
          </w:p>
        </w:tc>
      </w:tr>
    </w:tbl>
    <w:bookmarkEnd w:id="29"/>
    <w:bookmarkEnd w:id="30"/>
    <w:bookmarkStart w:id="31" w:name="risk-management-and-ethics"/>
    <w:p>
      <w:pPr>
        <w:pStyle w:val="Heading2"/>
      </w:pPr>
      <w:r>
        <w:t xml:space="preserve">6. Risk Management and Ethics</w:t>
      </w:r>
    </w:p>
    <w:p>
      <w:pPr>
        <w:pStyle w:val="FirstParagraph"/>
      </w:pPr>
      <w:r>
        <w:t xml:space="preserve">This</w:t>
      </w:r>
      <w:r>
        <w:t xml:space="preserve"> </w:t>
      </w:r>
      <w:r>
        <w:rPr>
          <w:bCs/>
          <w:b/>
        </w:rPr>
        <w:t xml:space="preserve">Experiment Protocol</w:t>
      </w:r>
      <w:r>
        <w:t xml:space="preserve"> </w:t>
      </w:r>
      <w:r>
        <w:t xml:space="preserve">adheres to strict ethical guidelines. All client data collected by the</w:t>
      </w:r>
      <w:r>
        <w:t xml:space="preserve"> </w:t>
      </w:r>
      <w:r>
        <w:rPr>
          <w:bCs/>
          <w:b/>
        </w:rPr>
        <w:t xml:space="preserve">Sales Executive</w:t>
      </w:r>
      <w:r>
        <w:t xml:space="preserve"> </w:t>
      </w:r>
      <w:r>
        <w:t xml:space="preserve">will be handled in accordance with the Digital Security Act of Bangladesh. Informed consent will be obtained from all participating employees. There is a risk that clients in</w:t>
      </w:r>
      <w:r>
        <w:t xml:space="preserve"> </w:t>
      </w:r>
      <w:r>
        <w:rPr>
          <w:bCs/>
          <w:b/>
        </w:rPr>
        <w:t xml:space="preserve">Bangladesh Dhaka</w:t>
      </w:r>
      <w:r>
        <w:t xml:space="preserve"> </w:t>
      </w:r>
      <w:r>
        <w:t xml:space="preserve">may perceive reduced physical presence as a lack of commitment; therefore, the Experimental Group is instructed to emphasize "efficiency" and "digital convenience" in their communication.</w:t>
      </w:r>
    </w:p>
    <w:bookmarkEnd w:id="31"/>
    <w:bookmarkStart w:id="32" w:name="data-analysis"/>
    <w:p>
      <w:pPr>
        <w:pStyle w:val="Heading2"/>
      </w:pPr>
      <w:r>
        <w:t xml:space="preserve">7. Data Analysis</w:t>
      </w:r>
    </w:p>
    <w:p>
      <w:pPr>
        <w:pStyle w:val="FirstParagraph"/>
      </w:pPr>
      <w:r>
        <w:t xml:space="preserve">Upon completion of the 12-week period, data will be analyzed using statistical software. A t-test will be performed to compare the mean conversion rates and travel times between the Control and Experimental groups. The results will determine if the Hybrid Engagement Model is viable for scaling across the entire</w:t>
      </w:r>
      <w:r>
        <w:t xml:space="preserve"> </w:t>
      </w:r>
      <w:r>
        <w:rPr>
          <w:bCs/>
          <w:b/>
        </w:rPr>
        <w:t xml:space="preserve">Sales Executive</w:t>
      </w:r>
      <w:r>
        <w:t xml:space="preserve"> </w:t>
      </w:r>
      <w:r>
        <w:t xml:space="preserve">team in</w:t>
      </w:r>
      <w:r>
        <w:t xml:space="preserve"> </w:t>
      </w:r>
      <w:r>
        <w:rPr>
          <w:bCs/>
          <w:b/>
        </w:rPr>
        <w:t xml:space="preserve">Bangladesh Dhaka</w:t>
      </w:r>
      <w:r>
        <w:t xml:space="preserve">.</w:t>
      </w:r>
    </w:p>
    <w:bookmarkEnd w:id="32"/>
    <w:bookmarkStart w:id="33" w:name="conclusion-and-reporting"/>
    <w:p>
      <w:pPr>
        <w:pStyle w:val="Heading2"/>
      </w:pPr>
      <w:r>
        <w:t xml:space="preserve">8. Conclusion and Reporting</w:t>
      </w:r>
    </w:p>
    <w:p>
      <w:pPr>
        <w:pStyle w:val="FirstParagraph"/>
      </w:pPr>
      <w:r>
        <w:t xml:space="preserve">A final report will be generated detailing the findings of this</w:t>
      </w:r>
      <w:r>
        <w:t xml:space="preserve"> </w:t>
      </w:r>
      <w:r>
        <w:rPr>
          <w:bCs/>
          <w:b/>
        </w:rPr>
        <w:t xml:space="preserve">Experiment Protocol</w:t>
      </w:r>
      <w:r>
        <w:t xml:space="preserve">. If the Alternative Hypothesis is supported, the company will adopt the Hybrid Engagement Model as the standard operating procedure for all</w:t>
      </w:r>
      <w:r>
        <w:t xml:space="preserve"> </w:t>
      </w:r>
      <w:r>
        <w:rPr>
          <w:bCs/>
          <w:b/>
        </w:rPr>
        <w:t xml:space="preserve">Sales Executive</w:t>
      </w:r>
      <w:r>
        <w:t xml:space="preserve"> </w:t>
      </w:r>
      <w:r>
        <w:t xml:space="preserve">roles in the Dhaka region, thereby optimizing resource allocation and enhancing market responsiveness.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Bangladesh Dhaka</dc:title>
  <dc:creator/>
  <dc:language>en</dc:language>
  <cp:keywords/>
  <dcterms:created xsi:type="dcterms:W3CDTF">2026-10-10T01:20:28Z</dcterms:created>
  <dcterms:modified xsi:type="dcterms:W3CDTF">2026-10-10T01:20:28Z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