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Sales</w:t>
      </w:r>
      <w:r>
        <w:t xml:space="preserve"> </w:t>
      </w:r>
      <w:r>
        <w:t xml:space="preserve">Executive</w:t>
      </w:r>
      <w:r>
        <w:t xml:space="preserve"> </w:t>
      </w:r>
      <w:r>
        <w:t xml:space="preserve">Performance</w:t>
      </w:r>
      <w:r>
        <w:t xml:space="preserve"> </w:t>
      </w:r>
      <w:r>
        <w:t xml:space="preserve">Optimization</w:t>
      </w:r>
      <w:r>
        <w:t xml:space="preserve"> </w:t>
      </w:r>
      <w:r>
        <w:t xml:space="preserve">in</w:t>
      </w:r>
      <w:r>
        <w:t xml:space="preserve"> </w:t>
      </w:r>
      <w:r>
        <w:t xml:space="preserve">Canada</w:t>
      </w:r>
      <w:r>
        <w:t xml:space="preserve"> </w:t>
      </w:r>
      <w:r>
        <w:t xml:space="preserve">Montreal</w:t>
      </w:r>
    </w:p>
    <w:bookmarkStart w:id="34" w:name="X835e2e17a2091d99bd5cf2a984b253414f28533"/>
    <w:p>
      <w:pPr>
        <w:pStyle w:val="Heading1"/>
      </w:pPr>
      <w:r>
        <w:t xml:space="preserve">Experiment Protocol: Sales Executive Performance Optimization in Canada Montreal</w:t>
      </w:r>
    </w:p>
    <w:p>
      <w:pPr>
        <w:pStyle w:val="FirstParagraph"/>
      </w:pPr>
      <w:r>
        <w:rPr>
          <w:bCs/>
          <w:b/>
        </w:rPr>
        <w:t xml:space="preserve">Protocol ID:</w:t>
      </w:r>
      <w:r>
        <w:t xml:space="preserve"> </w:t>
      </w:r>
      <w:r>
        <w:t xml:space="preserve">SE-MTL-2024-001</w:t>
      </w:r>
    </w:p>
    <w:p>
      <w:pPr>
        <w:pStyle w:val="BodyText"/>
      </w:pPr>
      <w:r>
        <w:rPr>
          <w:bCs/>
          <w:b/>
        </w:rPr>
        <w:t xml:space="preserve">Location:</w:t>
      </w:r>
      <w:r>
        <w:t xml:space="preserve"> </w:t>
      </w:r>
      <w:r>
        <w:t xml:space="preserve">Canada Montreal (Greater Montreal Area)</w:t>
      </w:r>
    </w:p>
    <w:p>
      <w:pPr>
        <w:pStyle w:val="BodyText"/>
      </w:pPr>
      <w:r>
        <w:rPr>
          <w:bCs/>
          <w:b/>
        </w:rPr>
        <w:t xml:space="preserve">Target Role:</w:t>
      </w:r>
      <w:r>
        <w:t xml:space="preserve"> </w:t>
      </w:r>
      <w:r>
        <w:t xml:space="preserve">Sales Executive</w:t>
      </w:r>
    </w:p>
    <w:p>
      <w:pPr>
        <w:pStyle w:val="BodyText"/>
      </w:pPr>
      <w:r>
        <w:rPr>
          <w:bCs/>
          <w:b/>
        </w:rPr>
        <w:t xml:space="preserve">Date of Issue:</w:t>
      </w:r>
      <w:r>
        <w:t xml:space="preserve"> </w:t>
      </w:r>
      <w:r>
        <w:t xml:space="preserve">October 26,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the efficacy of a new consultative selling framework specifically designed for Sales Executives operating within the Canada Montreal market. The unique economic landscape of Montreal, characterized by a bilingual business environment, a strong technology sector, and distinct cultural nuances regarding relationship-building, necessitates a tailored approach to sales strategies.</w:t>
      </w:r>
    </w:p>
    <w:p>
      <w:pPr>
        <w:pStyle w:val="BodyText"/>
      </w:pPr>
      <w:r>
        <w:t xml:space="preserve">The objective is to determine if the implementation of the "Montreal-First Consultative Model" (MFCM) significantly improves conversion rates and average deal size compared to the standard corporate sales script currently in use.</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impact of localized communication strategies on Sales Executive performance in Canada Montreal.</w:t>
      </w:r>
    </w:p>
    <w:p>
      <w:pPr>
        <w:numPr>
          <w:ilvl w:val="0"/>
          <w:numId w:val="1001"/>
        </w:numPr>
        <w:pStyle w:val="Compact"/>
      </w:pPr>
      <w:r>
        <w:t xml:space="preserve">To assess the effectiveness of bilingual engagement (English/French) protocols in closing enterprise deals.</w:t>
      </w:r>
    </w:p>
    <w:p>
      <w:pPr>
        <w:numPr>
          <w:ilvl w:val="0"/>
          <w:numId w:val="1001"/>
        </w:numPr>
        <w:pStyle w:val="Compact"/>
      </w:pPr>
      <w:r>
        <w:t xml:space="preserve">To evaluate customer satisfaction scores (CSAT) relative to the new sales approach.</w:t>
      </w:r>
    </w:p>
    <w:p>
      <w:pPr>
        <w:numPr>
          <w:ilvl w:val="0"/>
          <w:numId w:val="1001"/>
        </w:numPr>
        <w:pStyle w:val="Compact"/>
      </w:pPr>
      <w:r>
        <w:t xml:space="preserve">To identify specific behavioral adjustments required for Sales Executives to succeed in the Quebec market.</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utilize a randomized controlled trial (RCT) design. The Sales Executive team based in the Canada Montreal office will be divided into two cohorts: a Control Group and an Experimental Group.</w:t>
      </w:r>
    </w:p>
    <w:bookmarkEnd w:id="22"/>
    <w:bookmarkStart w:id="23" w:name="participants"/>
    <w:p>
      <w:pPr>
        <w:pStyle w:val="Heading3"/>
      </w:pPr>
      <w:r>
        <w:t xml:space="preserve">3.2 Participants</w:t>
      </w:r>
    </w:p>
    <w:p>
      <w:pPr>
        <w:pStyle w:val="FirstParagraph"/>
      </w:pPr>
      <w:r>
        <w:rPr>
          <w:bCs/>
          <w:b/>
        </w:rPr>
        <w:t xml:space="preserve">Inclusion Criteria:</w:t>
      </w:r>
    </w:p>
    <w:p>
      <w:pPr>
        <w:numPr>
          <w:ilvl w:val="0"/>
          <w:numId w:val="1002"/>
        </w:numPr>
        <w:pStyle w:val="Compact"/>
      </w:pPr>
      <w:r>
        <w:t xml:space="preserve">Current Sales Executives employed in the Canada Montreal branch.</w:t>
      </w:r>
    </w:p>
    <w:p>
      <w:pPr>
        <w:numPr>
          <w:ilvl w:val="0"/>
          <w:numId w:val="1002"/>
        </w:numPr>
        <w:pStyle w:val="Compact"/>
      </w:pPr>
      <w:r>
        <w:t xml:space="preserve">Minimum of 12 months of tenure in the role.</w:t>
      </w:r>
    </w:p>
    <w:p>
      <w:pPr>
        <w:numPr>
          <w:ilvl w:val="0"/>
          <w:numId w:val="1002"/>
        </w:numPr>
        <w:pStyle w:val="Compact"/>
      </w:pPr>
      <w:r>
        <w:t xml:space="preserve">Fluency in English; proficiency in French is preferred but not mandatory for inclusion (to test the impact of language support tools).</w:t>
      </w:r>
    </w:p>
    <w:p>
      <w:pPr>
        <w:pStyle w:val="FirstParagraph"/>
      </w:pPr>
      <w:r>
        <w:rPr>
          <w:bCs/>
          <w:b/>
        </w:rPr>
        <w:t xml:space="preserve">Exclusion Criteria:</w:t>
      </w:r>
    </w:p>
    <w:p>
      <w:pPr>
        <w:numPr>
          <w:ilvl w:val="0"/>
          <w:numId w:val="1003"/>
        </w:numPr>
        <w:pStyle w:val="Compact"/>
      </w:pPr>
      <w:r>
        <w:t xml:space="preserve">Sales Executives on leave during the experiment period.</w:t>
      </w:r>
    </w:p>
    <w:p>
      <w:pPr>
        <w:numPr>
          <w:ilvl w:val="0"/>
          <w:numId w:val="1003"/>
        </w:numPr>
        <w:pStyle w:val="Compact"/>
      </w:pPr>
      <w:r>
        <w:t xml:space="preserve">Individuals with pending performance improvement plans (PIPs).</w:t>
      </w:r>
    </w:p>
    <w:bookmarkEnd w:id="23"/>
    <w:bookmarkStart w:id="24" w:name="intervention"/>
    <w:p>
      <w:pPr>
        <w:pStyle w:val="Heading3"/>
      </w:pPr>
      <w:r>
        <w:t xml:space="preserve">3.3 Intervention</w:t>
      </w:r>
    </w:p>
    <w:p>
      <w:pPr>
        <w:pStyle w:val="FirstParagraph"/>
      </w:pPr>
      <w:r>
        <w:rPr>
          <w:bCs/>
          <w:b/>
        </w:rPr>
        <w:t xml:space="preserve">Control Group:</w:t>
      </w:r>
      <w:r>
        <w:t xml:space="preserve"> </w:t>
      </w:r>
      <w:r>
        <w:t xml:space="preserve">Will continue to use the standard global sales playbook and CRM scripts without modification.</w:t>
      </w:r>
    </w:p>
    <w:p>
      <w:pPr>
        <w:pStyle w:val="BodyText"/>
      </w:pPr>
      <w:r>
        <w:rPr>
          <w:bCs/>
          <w:b/>
        </w:rPr>
        <w:t xml:space="preserve">Experimental Group:</w:t>
      </w:r>
      <w:r>
        <w:t xml:space="preserve"> </w:t>
      </w:r>
      <w:r>
        <w:t xml:space="preserve">Will undergo training on the MFCM. Key components include:</w:t>
      </w:r>
    </w:p>
    <w:p>
      <w:pPr>
        <w:numPr>
          <w:ilvl w:val="0"/>
          <w:numId w:val="1004"/>
        </w:numPr>
        <w:pStyle w:val="Compact"/>
      </w:pPr>
      <w:r>
        <w:rPr>
          <w:bCs/>
          <w:b/>
        </w:rPr>
        <w:t xml:space="preserve">Cultural Adaptation:</w:t>
      </w:r>
      <w:r>
        <w:t xml:space="preserve"> </w:t>
      </w:r>
      <w:r>
        <w:t xml:space="preserve">Training on Quebec business etiquette, emphasizing relationship-building over aggressive closing.</w:t>
      </w:r>
    </w:p>
    <w:p>
      <w:pPr>
        <w:numPr>
          <w:ilvl w:val="0"/>
          <w:numId w:val="1004"/>
        </w:numPr>
        <w:pStyle w:val="Compact"/>
      </w:pPr>
      <w:r>
        <w:rPr>
          <w:bCs/>
          <w:b/>
        </w:rPr>
        <w:t xml:space="preserve">Bilingual Support:</w:t>
      </w:r>
      <w:r>
        <w:t xml:space="preserve"> </w:t>
      </w:r>
      <w:r>
        <w:t xml:space="preserve">Access to real-time translation aids and French-language collateral tailored for Canada Montreal clients.</w:t>
      </w:r>
    </w:p>
    <w:p>
      <w:pPr>
        <w:numPr>
          <w:ilvl w:val="0"/>
          <w:numId w:val="1004"/>
        </w:numPr>
        <w:pStyle w:val="Compact"/>
      </w:pPr>
      <w:r>
        <w:rPr>
          <w:bCs/>
          <w:b/>
        </w:rPr>
        <w:t xml:space="preserve">Local Value Proposition:</w:t>
      </w:r>
      <w:r>
        <w:t xml:space="preserve"> </w:t>
      </w:r>
      <w:r>
        <w:t xml:space="preserve">Scripts highlighting local compliance, data sovereignty, and regional success stories.</w:t>
      </w:r>
    </w:p>
    <w:bookmarkEnd w:id="24"/>
    <w:bookmarkEnd w:id="25"/>
    <w:bookmarkStart w:id="29" w:name="procedure"/>
    <w:p>
      <w:pPr>
        <w:pStyle w:val="Heading2"/>
      </w:pPr>
      <w:r>
        <w:t xml:space="preserve">4. Procedure</w:t>
      </w:r>
    </w:p>
    <w:bookmarkStart w:id="26" w:name="phase-1-baseline-measurement-weeks-1-2"/>
    <w:p>
      <w:pPr>
        <w:pStyle w:val="Heading3"/>
      </w:pPr>
      <w:r>
        <w:t xml:space="preserve">4.1 Phase 1: Baseline Measurement (Weeks 1-2)</w:t>
      </w:r>
    </w:p>
    <w:p>
      <w:pPr>
        <w:pStyle w:val="FirstParagraph"/>
      </w:pPr>
      <w:r>
        <w:t xml:space="preserve">Data regarding current performance metrics for all Sales Executives will be collected. This includes call volume, meeting set rates, and close rates. This establishes a baseline to ensure randomization balance.</w:t>
      </w:r>
    </w:p>
    <w:bookmarkEnd w:id="26"/>
    <w:bookmarkStart w:id="27" w:name="Xfe633eb2fced77197ae77b2be56c302101c183a"/>
    <w:p>
      <w:pPr>
        <w:pStyle w:val="Heading3"/>
      </w:pPr>
      <w:r>
        <w:t xml:space="preserve">4.2 Phase 2: Training and Implementation (Weeks 3-4)</w:t>
      </w:r>
    </w:p>
    <w:p>
      <w:pPr>
        <w:pStyle w:val="FirstParagraph"/>
      </w:pPr>
      <w:r>
        <w:t xml:space="preserve">The Experimental Group will attend a two-day intensive workshop focused on the MFCM. The Control Group will receive standard product updates to control for the "Hawthorne Effect" (improvement due to attention rather than the intervention).</w:t>
      </w:r>
    </w:p>
    <w:bookmarkEnd w:id="27"/>
    <w:bookmarkStart w:id="28" w:name="Xebd63a40769130c38814c3d881bcdcf22a6413a"/>
    <w:p>
      <w:pPr>
        <w:pStyle w:val="Heading3"/>
      </w:pPr>
      <w:r>
        <w:t xml:space="preserve">4.3 Phase 3: Active Experimentation (Weeks 5-12)</w:t>
      </w:r>
    </w:p>
    <w:p>
      <w:pPr>
        <w:pStyle w:val="FirstParagraph"/>
      </w:pPr>
      <w:r>
        <w:t xml:space="preserve">Both groups will operate under normal sales conditions. Sales Executives in the Experimental Group are required to log specific interactions where MFCM techniques were applied. Weekly coaching sessions will be held to ensure adherence to the protocol.</w:t>
      </w:r>
    </w:p>
    <w:bookmarkEnd w:id="28"/>
    <w:bookmarkEnd w:id="29"/>
    <w:bookmarkStart w:id="30" w:name="data-collection-and-metrics"/>
    <w:p>
      <w:pPr>
        <w:pStyle w:val="Heading2"/>
      </w:pPr>
      <w:r>
        <w:t xml:space="preserve">5. Data Collection and Metrics</w:t>
      </w:r>
    </w:p>
    <w:p>
      <w:pPr>
        <w:pStyle w:val="FirstParagraph"/>
      </w:pPr>
      <w:r>
        <w:t xml:space="preserve">The following Key Performance Indicators (KPIs) will be tracked via the CRM system:</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Target Improvement</w:t>
            </w:r>
          </w:p>
        </w:tc>
      </w:tr>
      <w:tr>
        <w:tc>
          <w:tcPr/>
          <w:p>
            <w:pPr>
              <w:pStyle w:val="Compact"/>
              <w:jc w:val="left"/>
            </w:pPr>
            <w:r>
              <w:t xml:space="preserve">Conversion Rate</w:t>
            </w:r>
          </w:p>
        </w:tc>
        <w:tc>
          <w:tcPr/>
          <w:p>
            <w:pPr>
              <w:pStyle w:val="Compact"/>
              <w:jc w:val="left"/>
            </w:pPr>
            <w:r>
              <w:t xml:space="preserve">Percentage of qualified leads converted to closed-won deals.</w:t>
            </w:r>
          </w:p>
        </w:tc>
        <w:tc>
          <w:tcPr/>
          <w:p>
            <w:pPr>
              <w:pStyle w:val="Compact"/>
              <w:jc w:val="left"/>
            </w:pPr>
            <w:r>
              <w:t xml:space="preserve">+15% for Experimental Group</w:t>
            </w:r>
          </w:p>
        </w:tc>
      </w:tr>
      <w:tr>
        <w:tc>
          <w:tcPr/>
          <w:p>
            <w:pPr>
              <w:pStyle w:val="Compact"/>
              <w:jc w:val="left"/>
            </w:pPr>
            <w:r>
              <w:t xml:space="preserve">Average Deal Size</w:t>
            </w:r>
          </w:p>
        </w:tc>
        <w:tc>
          <w:tcPr/>
          <w:p>
            <w:pPr>
              <w:pStyle w:val="Compact"/>
              <w:jc w:val="left"/>
            </w:pPr>
            <w:r>
              <w:t xml:space="preserve">Total revenue divided by number of closed deals.</w:t>
            </w:r>
          </w:p>
        </w:tc>
        <w:tc>
          <w:tcPr/>
          <w:p>
            <w:pPr>
              <w:pStyle w:val="Compact"/>
              <w:jc w:val="left"/>
            </w:pPr>
            <w:r>
              <w:t xml:space="preserve">+10% for Experimental Group</w:t>
            </w:r>
          </w:p>
        </w:tc>
      </w:tr>
      <w:tr>
        <w:tc>
          <w:tcPr/>
          <w:p>
            <w:pPr>
              <w:pStyle w:val="Compact"/>
              <w:jc w:val="left"/>
            </w:pPr>
            <w:r>
              <w:t xml:space="preserve">Sales Cycle Length</w:t>
            </w:r>
          </w:p>
        </w:tc>
        <w:tc>
          <w:tcPr/>
          <w:p>
            <w:pPr>
              <w:pStyle w:val="Compact"/>
              <w:jc w:val="left"/>
            </w:pPr>
            <w:r>
              <w:t xml:space="preserve">Average days from first contact to contract signature.</w:t>
            </w:r>
          </w:p>
        </w:tc>
        <w:tc>
          <w:tcPr/>
          <w:p>
            <w:pPr>
              <w:pStyle w:val="Compact"/>
              <w:jc w:val="left"/>
            </w:pPr>
            <w:r>
              <w:t xml:space="preserve">-5 days for Experimental Group</w:t>
            </w:r>
          </w:p>
        </w:tc>
      </w:tr>
      <w:tr>
        <w:tc>
          <w:tcPr/>
          <w:p>
            <w:pPr>
              <w:pStyle w:val="Compact"/>
              <w:jc w:val="left"/>
            </w:pPr>
            <w:r>
              <w:t xml:space="preserve">Client Satisfaction (CSAT)</w:t>
            </w:r>
          </w:p>
        </w:tc>
        <w:tc>
          <w:tcPr/>
          <w:p>
            <w:pPr>
              <w:pStyle w:val="Compact"/>
              <w:jc w:val="left"/>
            </w:pPr>
            <w:r>
              <w:t xml:space="preserve">Post-interaction survey scores from Canada Montreal clients.</w:t>
            </w:r>
          </w:p>
        </w:tc>
        <w:tc>
          <w:tcPr/>
          <w:p>
            <w:pPr>
              <w:pStyle w:val="Compact"/>
              <w:jc w:val="left"/>
            </w:pPr>
            <w:r>
              <w:t xml:space="preserve">+0.5 points (out of 5)</w:t>
            </w:r>
          </w:p>
        </w:tc>
      </w:tr>
    </w:tbl>
    <w:bookmarkEnd w:id="30"/>
    <w:bookmarkStart w:id="31" w:name="ethical-considerations-and-compliance"/>
    <w:p>
      <w:pPr>
        <w:pStyle w:val="Heading2"/>
      </w:pPr>
      <w:r>
        <w:t xml:space="preserve">6. Ethical Considerations and Compliance</w:t>
      </w:r>
    </w:p>
    <w:p>
      <w:pPr>
        <w:pStyle w:val="FirstParagraph"/>
      </w:pPr>
      <w:r>
        <w:t xml:space="preserve">This experiment adheres to the Canadian Labour Code and Quebec’s Act Respecting Labour Standards. Participation is voluntary, and Sales Executives may withdraw at any time without penalty. Data privacy will be maintained in accordance with PIPEDA (Personal Information Protection and Electronic Documents Act) and Quebec’s Law 25. All performance data will be anonymized for analysis purposes.</w:t>
      </w:r>
    </w:p>
    <w:bookmarkEnd w:id="31"/>
    <w:bookmarkStart w:id="32" w:name="risk-management"/>
    <w:p>
      <w:pPr>
        <w:pStyle w:val="Heading2"/>
      </w:pPr>
      <w:r>
        <w:t xml:space="preserve">7. Risk Management</w:t>
      </w:r>
    </w:p>
    <w:p>
      <w:pPr>
        <w:pStyle w:val="FirstParagraph"/>
      </w:pPr>
      <w:r>
        <w:rPr>
          <w:bCs/>
          <w:b/>
        </w:rPr>
        <w:t xml:space="preserve">Risk:</w:t>
      </w:r>
      <w:r>
        <w:t xml:space="preserve"> </w:t>
      </w:r>
      <w:r>
        <w:t xml:space="preserve">Potential resentment among the Control Group.</w:t>
      </w:r>
    </w:p>
    <w:p>
      <w:pPr>
        <w:pStyle w:val="BodyText"/>
      </w:pPr>
      <w:r>
        <w:rPr>
          <w:bCs/>
          <w:b/>
        </w:rPr>
        <w:t xml:space="preserve">Mitigation:</w:t>
      </w:r>
      <w:r>
        <w:t xml:space="preserve"> </w:t>
      </w:r>
      <w:r>
        <w:t xml:space="preserve">Clear communication that the Control Group will receive the MFCM training immediately following the experiment if results are positive.</w:t>
      </w:r>
    </w:p>
    <w:p>
      <w:pPr>
        <w:pStyle w:val="BodyText"/>
      </w:pPr>
      <w:r>
        <w:rPr>
          <w:bCs/>
          <w:b/>
        </w:rPr>
        <w:t xml:space="preserve">Risk:</w:t>
      </w:r>
      <w:r>
        <w:t xml:space="preserve"> </w:t>
      </w:r>
      <w:r>
        <w:t xml:space="preserve">Cultural missteps by Sales Executives in the Experimental Group.</w:t>
      </w:r>
    </w:p>
    <w:p>
      <w:pPr>
        <w:pStyle w:val="BodyText"/>
      </w:pPr>
      <w:r>
        <w:rPr>
          <w:bCs/>
          <w:b/>
        </w:rPr>
        <w:t xml:space="preserve">Mitigation:</w:t>
      </w:r>
      <w:r>
        <w:t xml:space="preserve"> </w:t>
      </w:r>
      <w:r>
        <w:t xml:space="preserve">Implementation of a "buddy system" pairing new adopters with senior bilingual Sales Executives in Montreal for guidance.</w:t>
      </w:r>
    </w:p>
    <w:bookmarkEnd w:id="32"/>
    <w:bookmarkStart w:id="33" w:name="analysis-and-reporting"/>
    <w:p>
      <w:pPr>
        <w:pStyle w:val="Heading2"/>
      </w:pPr>
      <w:r>
        <w:t xml:space="preserve">8. Analysis and Reporting</w:t>
      </w:r>
    </w:p>
    <w:p>
      <w:pPr>
        <w:pStyle w:val="FirstParagraph"/>
      </w:pPr>
      <w:r>
        <w:t xml:space="preserve">At the conclusion of Week 12, data will be aggregated. Statistical significance will be determined using a t-test to compare the means of the Control and Experimental groups. A final report will be generated detailing the efficacy of the MFCM for Sales Executives in Canada Montreal, including recommendations for company-wide adoption or further refinement.</w:t>
      </w:r>
    </w:p>
    <w:p>
      <w:pPr>
        <w:pStyle w:val="BodyText"/>
      </w:pPr>
      <w:r>
        <w:rPr>
          <w:bCs/>
          <w:b/>
        </w:rPr>
        <w:t xml:space="preserve">Approval:</w:t>
      </w:r>
      <w:r>
        <w:t xml:space="preserve"> </w:t>
      </w:r>
      <w:r>
        <w:t xml:space="preserve">This protocol has been reviewed and approved by the Regional Sales Director for Canada and the HR Compliance Officer.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Sales Executive Performance Optimization in Canada Montreal</dc:title>
  <dc:creator/>
  <dc:language>en</dc:language>
  <cp:keywords/>
  <dcterms:created xsi:type="dcterms:W3CDTF">2026-10-10T02:31:04Z</dcterms:created>
  <dcterms:modified xsi:type="dcterms:W3CDTF">2026-10-10T02:31:04Z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