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Sales</w:t>
      </w:r>
      <w:r>
        <w:t xml:space="preserve"> </w:t>
      </w:r>
      <w:r>
        <w:t xml:space="preserve">Executive</w:t>
      </w:r>
      <w:r>
        <w:t xml:space="preserve"> </w:t>
      </w:r>
      <w:r>
        <w:t xml:space="preserve">Performance</w:t>
      </w:r>
      <w:r>
        <w:t xml:space="preserve"> </w:t>
      </w:r>
      <w:r>
        <w:t xml:space="preserve">Optimization</w:t>
      </w:r>
      <w:r>
        <w:t xml:space="preserve"> </w:t>
      </w:r>
      <w:r>
        <w:t xml:space="preserve">in</w:t>
      </w:r>
      <w:r>
        <w:t xml:space="preserve"> </w:t>
      </w:r>
      <w:r>
        <w:t xml:space="preserve">Canada</w:t>
      </w:r>
      <w:r>
        <w:t xml:space="preserve"> </w:t>
      </w:r>
      <w:r>
        <w:t xml:space="preserve">Toronto</w:t>
      </w:r>
    </w:p>
    <w:bookmarkStart w:id="20" w:name="X1debb86db2648bb63b2aedf0aa23dce830ef27a"/>
    <w:p>
      <w:pPr>
        <w:pStyle w:val="Heading1"/>
      </w:pPr>
      <w:r>
        <w:t xml:space="preserve">Experiment Protocol: Sales Executive Performance Optimization in Canada Toronto</w:t>
      </w:r>
    </w:p>
    <w:p>
      <w:pPr>
        <w:pStyle w:val="FirstParagraph"/>
      </w:pPr>
      <w:r>
        <w:rPr>
          <w:bCs/>
          <w:b/>
        </w:rPr>
        <w:t xml:space="preserve">Document Version:</w:t>
      </w:r>
      <w:r>
        <w:t xml:space="preserve"> </w:t>
      </w:r>
      <w:r>
        <w:t xml:space="preserve">1.0</w:t>
      </w:r>
      <w:r>
        <w:br/>
      </w:r>
      <w:r>
        <w:rPr>
          <w:bCs/>
          <w:b/>
        </w:rPr>
        <w:t xml:space="preserve">Date:</w:t>
      </w:r>
      <w:r>
        <w:t xml:space="preserve"> </w:t>
      </w:r>
      <w:r>
        <w:t xml:space="preserve">October 26, 2023</w:t>
      </w:r>
      <w:r>
        <w:br/>
      </w:r>
      <w:r>
        <w:rPr>
          <w:bCs/>
          <w:b/>
        </w:rPr>
        <w:t xml:space="preserve">Location:</w:t>
      </w:r>
      <w:r>
        <w:t xml:space="preserve"> </w:t>
      </w:r>
      <w:r>
        <w:t xml:space="preserve">Canada Toronto</w:t>
      </w:r>
      <w:r>
        <w:br/>
      </w:r>
      <w:r>
        <w:rPr>
          <w:bCs/>
          <w:b/>
        </w:rPr>
        <w:t xml:space="preserve">Subject:</w:t>
      </w:r>
      <w:r>
        <w:t xml:space="preserve"> </w:t>
      </w:r>
      <w:r>
        <w:t xml:space="preserve">Sales Executive</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evaluating the impact of a new consultative selling framework on Sales Executive performance within the competitive business environment of Canada Toronto. Toronto is recognized as a major financial and technological hub in North America, characterized by a diverse, multilingual population and a high density of corporate headquarters. The Sales Executive role in this region requires not only technical proficiency but also a deep understanding of local market dynamics, cultural nuances, and regulatory standards.</w:t>
      </w:r>
    </w:p>
    <w:p>
      <w:pPr>
        <w:pStyle w:val="BodyText"/>
      </w:pPr>
      <w:r>
        <w:t xml:space="preserve">The objective of this experiment is to determine whether the implementation of the "Toronto-Centric Consultative Approach" (TCCA) leads to statistically significant improvements in key performance indicators (KPIs) compared to the traditional transactional sales model currently in use.</w:t>
      </w:r>
    </w:p>
    <w:bookmarkEnd w:id="21"/>
    <w:bookmarkStart w:id="22"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measure the effect of the TCCA on the conversion rate of Sales Executives operating in the Greater Toronto Area (GTA).</w:t>
      </w:r>
    </w:p>
    <w:p>
      <w:pPr>
        <w:numPr>
          <w:ilvl w:val="0"/>
          <w:numId w:val="1001"/>
        </w:numPr>
        <w:pStyle w:val="Compact"/>
      </w:pPr>
      <w:r>
        <w:t xml:space="preserve">To assess the impact of the new framework on the average sales cycle length.</w:t>
      </w:r>
    </w:p>
    <w:p>
      <w:pPr>
        <w:numPr>
          <w:ilvl w:val="0"/>
          <w:numId w:val="1001"/>
        </w:numPr>
        <w:pStyle w:val="Compact"/>
      </w:pPr>
      <w:r>
        <w:t xml:space="preserve">To evaluate Sales Executive satisfaction and perceived effectiveness when utilizing the TCCA.</w:t>
      </w:r>
    </w:p>
    <w:p>
      <w:pPr>
        <w:numPr>
          <w:ilvl w:val="0"/>
          <w:numId w:val="1001"/>
        </w:numPr>
        <w:pStyle w:val="Compact"/>
      </w:pPr>
      <w:r>
        <w:t xml:space="preserve">To ensure all experimental procedures comply with Canadian employment standards and privacy laws, specifically those relevant to Ontario.</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experiment will utilize a randomized controlled trial (RCT) design. Sales Executives based in Canada Toronto will be randomly assigned to one of two groups:</w:t>
      </w:r>
    </w:p>
    <w:p>
      <w:pPr>
        <w:numPr>
          <w:ilvl w:val="0"/>
          <w:numId w:val="1002"/>
        </w:numPr>
        <w:pStyle w:val="Compact"/>
      </w:pPr>
      <w:r>
        <w:rPr>
          <w:bCs/>
          <w:b/>
        </w:rPr>
        <w:t xml:space="preserve">Control Group:</w:t>
      </w:r>
      <w:r>
        <w:t xml:space="preserve"> </w:t>
      </w:r>
      <w:r>
        <w:t xml:space="preserve">Continues to use the existing transactional sales playbook.</w:t>
      </w:r>
    </w:p>
    <w:p>
      <w:pPr>
        <w:numPr>
          <w:ilvl w:val="0"/>
          <w:numId w:val="1002"/>
        </w:numPr>
        <w:pStyle w:val="Compact"/>
      </w:pPr>
      <w:r>
        <w:rPr>
          <w:bCs/>
          <w:b/>
        </w:rPr>
        <w:t xml:space="preserve">Treatment Group:</w:t>
      </w:r>
      <w:r>
        <w:t xml:space="preserve"> </w:t>
      </w:r>
      <w:r>
        <w:t xml:space="preserve">Implements the TCCA, which emphasizes relationship-building, local market insights, and value-based selling tailored to Toronto clients.</w:t>
      </w:r>
    </w:p>
    <w:bookmarkEnd w:id="23"/>
    <w:bookmarkStart w:id="24" w:name="participants"/>
    <w:p>
      <w:pPr>
        <w:pStyle w:val="Heading3"/>
      </w:pPr>
      <w:r>
        <w:t xml:space="preserve">3.2 Participants</w:t>
      </w:r>
    </w:p>
    <w:p>
      <w:pPr>
        <w:pStyle w:val="FirstParagraph"/>
      </w:pPr>
      <w:r>
        <w:t xml:space="preserve">The study will involve 60 Sales Executives currently employed in the Toronto office. Participants will be selected based on the following criteria:</w:t>
      </w:r>
    </w:p>
    <w:p>
      <w:pPr>
        <w:numPr>
          <w:ilvl w:val="0"/>
          <w:numId w:val="1003"/>
        </w:numPr>
        <w:pStyle w:val="Compact"/>
      </w:pPr>
      <w:r>
        <w:t xml:space="preserve">Minimum of 12 months of experience as a Sales Executive in the Canadian market.</w:t>
      </w:r>
    </w:p>
    <w:p>
      <w:pPr>
        <w:numPr>
          <w:ilvl w:val="0"/>
          <w:numId w:val="1003"/>
        </w:numPr>
        <w:pStyle w:val="Compact"/>
      </w:pPr>
      <w:r>
        <w:t xml:space="preserve">Primary territory includes the Greater Toronto Area.</w:t>
      </w:r>
    </w:p>
    <w:p>
      <w:pPr>
        <w:numPr>
          <w:ilvl w:val="0"/>
          <w:numId w:val="1003"/>
        </w:numPr>
        <w:pStyle w:val="Compact"/>
      </w:pPr>
      <w:r>
        <w:t xml:space="preserve">Consistent performance metrics over the past two quarters to ensure baseline comparability.</w:t>
      </w:r>
    </w:p>
    <w:bookmarkEnd w:id="24"/>
    <w:bookmarkStart w:id="25" w:name="intervention"/>
    <w:p>
      <w:pPr>
        <w:pStyle w:val="Heading3"/>
      </w:pPr>
      <w:r>
        <w:t xml:space="preserve">3.3 Intervention</w:t>
      </w:r>
    </w:p>
    <w:p>
      <w:pPr>
        <w:pStyle w:val="FirstParagraph"/>
      </w:pPr>
      <w:r>
        <w:t xml:space="preserve">The TCCA intervention includes a comprehensive training program delivered over two weeks. Key components include:</w:t>
      </w:r>
    </w:p>
    <w:p>
      <w:pPr>
        <w:numPr>
          <w:ilvl w:val="0"/>
          <w:numId w:val="1004"/>
        </w:numPr>
        <w:pStyle w:val="Compact"/>
      </w:pPr>
      <w:r>
        <w:t xml:space="preserve">Workshops on Toronto-specific industry trends and client expectations.</w:t>
      </w:r>
    </w:p>
    <w:p>
      <w:pPr>
        <w:numPr>
          <w:ilvl w:val="0"/>
          <w:numId w:val="1004"/>
        </w:numPr>
        <w:pStyle w:val="Compact"/>
      </w:pPr>
      <w:r>
        <w:t xml:space="preserve">Role-playing exercises focusing on consultative dialogue and objection handling.</w:t>
      </w:r>
    </w:p>
    <w:p>
      <w:pPr>
        <w:numPr>
          <w:ilvl w:val="0"/>
          <w:numId w:val="1004"/>
        </w:numPr>
        <w:pStyle w:val="Compact"/>
      </w:pPr>
      <w:r>
        <w:t xml:space="preserve">Access to a localized CRM dashboard that provides real-time insights into Toronto market data.</w:t>
      </w:r>
    </w:p>
    <w:bookmarkEnd w:id="25"/>
    <w:bookmarkEnd w:id="26"/>
    <w:bookmarkStart w:id="27" w:name="data-collection"/>
    <w:p>
      <w:pPr>
        <w:pStyle w:val="Heading2"/>
      </w:pPr>
      <w:r>
        <w:t xml:space="preserve">4. Data Collection</w:t>
      </w:r>
    </w:p>
    <w:p>
      <w:pPr>
        <w:pStyle w:val="FirstParagraph"/>
      </w:pPr>
      <w:r>
        <w:t xml:space="preserve">Data will be collected over a period of three months. The following metrics will be tracked:</w:t>
      </w:r>
    </w:p>
    <w:p>
      <w:pPr>
        <w:numPr>
          <w:ilvl w:val="0"/>
          <w:numId w:val="1005"/>
        </w:numPr>
        <w:pStyle w:val="Compact"/>
      </w:pPr>
      <w:r>
        <w:rPr>
          <w:bCs/>
          <w:b/>
        </w:rPr>
        <w:t xml:space="preserve">Conversion Rate:</w:t>
      </w:r>
      <w:r>
        <w:t xml:space="preserve"> </w:t>
      </w:r>
      <w:r>
        <w:t xml:space="preserve">Percentage of qualified leads converted into closed deals.</w:t>
      </w:r>
    </w:p>
    <w:p>
      <w:pPr>
        <w:numPr>
          <w:ilvl w:val="0"/>
          <w:numId w:val="1005"/>
        </w:numPr>
        <w:pStyle w:val="Compact"/>
      </w:pPr>
      <w:r>
        <w:rPr>
          <w:bCs/>
          <w:b/>
        </w:rPr>
        <w:t xml:space="preserve">Sales Cycle Length:</w:t>
      </w:r>
      <w:r>
        <w:t xml:space="preserve"> </w:t>
      </w:r>
      <w:r>
        <w:t xml:space="preserve">Average number of days from initial contact to deal closure.</w:t>
      </w:r>
    </w:p>
    <w:p>
      <w:pPr>
        <w:numPr>
          <w:ilvl w:val="0"/>
          <w:numId w:val="1005"/>
        </w:numPr>
        <w:pStyle w:val="Compact"/>
      </w:pPr>
      <w:r>
        <w:rPr>
          <w:bCs/>
          <w:b/>
        </w:rPr>
        <w:t xml:space="preserve">Deal Size:</w:t>
      </w:r>
      <w:r>
        <w:t xml:space="preserve"> </w:t>
      </w:r>
      <w:r>
        <w:t xml:space="preserve">Average revenue per closed deal.</w:t>
      </w:r>
    </w:p>
    <w:p>
      <w:pPr>
        <w:numPr>
          <w:ilvl w:val="0"/>
          <w:numId w:val="1005"/>
        </w:numPr>
        <w:pStyle w:val="Compact"/>
      </w:pPr>
      <w:r>
        <w:rPr>
          <w:bCs/>
          <w:b/>
        </w:rPr>
        <w:t xml:space="preserve">Customer Satisfaction Score (CSAT):</w:t>
      </w:r>
      <w:r>
        <w:t xml:space="preserve"> </w:t>
      </w:r>
      <w:r>
        <w:t xml:space="preserve">Post-sale survey results from clients in Canada Toronto.</w:t>
      </w:r>
    </w:p>
    <w:p>
      <w:pPr>
        <w:numPr>
          <w:ilvl w:val="0"/>
          <w:numId w:val="1005"/>
        </w:numPr>
        <w:pStyle w:val="Compact"/>
      </w:pPr>
      <w:r>
        <w:rPr>
          <w:bCs/>
          <w:b/>
        </w:rPr>
        <w:t xml:space="preserve">Sales Executive Feedback:</w:t>
      </w:r>
      <w:r>
        <w:t xml:space="preserve"> </w:t>
      </w:r>
      <w:r>
        <w:t xml:space="preserve">Bi-weekly surveys assessing confidence, workload, and perceived effectiveness of the TCCA.</w:t>
      </w:r>
    </w:p>
    <w:p>
      <w:pPr>
        <w:pStyle w:val="FirstParagraph"/>
      </w:pPr>
      <w:r>
        <w:t xml:space="preserve">All data collection will be conducted in accordance with the Personal Information Protection and Electronic Documents Act (PIPEDA) and Ontario’s Personal Health Information Protection Act (PHIPA), where applicable, to ensure the privacy and confidentiality of both Sales Executives and clients.</w:t>
      </w:r>
    </w:p>
    <w:bookmarkEnd w:id="27"/>
    <w:bookmarkStart w:id="28" w:name="ethical-considerations"/>
    <w:p>
      <w:pPr>
        <w:pStyle w:val="Heading2"/>
      </w:pPr>
      <w:r>
        <w:t xml:space="preserve">5. Ethical Considerations</w:t>
      </w:r>
    </w:p>
    <w:p>
      <w:pPr>
        <w:pStyle w:val="FirstParagraph"/>
      </w:pPr>
      <w:r>
        <w:t xml:space="preserve">This experiment adheres to the highest ethical standards. Key considerations include:</w:t>
      </w:r>
    </w:p>
    <w:p>
      <w:pPr>
        <w:numPr>
          <w:ilvl w:val="0"/>
          <w:numId w:val="1006"/>
        </w:numPr>
        <w:pStyle w:val="Compact"/>
      </w:pPr>
      <w:r>
        <w:rPr>
          <w:bCs/>
          <w:b/>
        </w:rPr>
        <w:t xml:space="preserve">Informed Consent:</w:t>
      </w:r>
      <w:r>
        <w:t xml:space="preserve"> </w:t>
      </w:r>
      <w:r>
        <w:t xml:space="preserve">All Sales Executives will provide written consent before participating. They will be fully informed about the experiment’s purpose, procedures, and their right to withdraw at any time without penalty.</w:t>
      </w:r>
    </w:p>
    <w:p>
      <w:pPr>
        <w:numPr>
          <w:ilvl w:val="0"/>
          <w:numId w:val="1006"/>
        </w:numPr>
        <w:pStyle w:val="Compact"/>
      </w:pPr>
      <w:r>
        <w:rPr>
          <w:bCs/>
          <w:b/>
        </w:rPr>
        <w:t xml:space="preserve">Confidentiality:</w:t>
      </w:r>
      <w:r>
        <w:t xml:space="preserve"> </w:t>
      </w:r>
      <w:r>
        <w:t xml:space="preserve">Individual performance data will be anonymized and aggregated for analysis. Only authorized personnel will have access to identifiable information.</w:t>
      </w:r>
    </w:p>
    <w:p>
      <w:pPr>
        <w:numPr>
          <w:ilvl w:val="0"/>
          <w:numId w:val="1006"/>
        </w:numPr>
        <w:pStyle w:val="Compact"/>
      </w:pPr>
      <w:r>
        <w:rPr>
          <w:bCs/>
          <w:b/>
        </w:rPr>
        <w:t xml:space="preserve">Non-Discrimination:</w:t>
      </w:r>
      <w:r>
        <w:t xml:space="preserve"> </w:t>
      </w:r>
      <w:r>
        <w:t xml:space="preserve">The randomization process will be designed to avoid any bias based on gender, ethnicity, age, or other protected characteristics under Canadian human rights legislation.</w:t>
      </w:r>
    </w:p>
    <w:p>
      <w:pPr>
        <w:numPr>
          <w:ilvl w:val="0"/>
          <w:numId w:val="1006"/>
        </w:numPr>
        <w:pStyle w:val="Compact"/>
      </w:pPr>
      <w:r>
        <w:rPr>
          <w:bCs/>
          <w:b/>
        </w:rPr>
        <w:t xml:space="preserve">Transparency:</w:t>
      </w:r>
      <w:r>
        <w:t xml:space="preserve"> </w:t>
      </w:r>
      <w:r>
        <w:t xml:space="preserve">Participants will be debriefed at the end of the experiment, and the results will be shared with all Sales Executives in the Toronto office.</w:t>
      </w:r>
    </w:p>
    <w:bookmarkEnd w:id="28"/>
    <w:bookmarkStart w:id="29" w:name="data-analysis"/>
    <w:p>
      <w:pPr>
        <w:pStyle w:val="Heading2"/>
      </w:pPr>
      <w:r>
        <w:t xml:space="preserve">6. Data Analysis</w:t>
      </w:r>
    </w:p>
    <w:p>
      <w:pPr>
        <w:pStyle w:val="FirstParagraph"/>
      </w:pPr>
      <w:r>
        <w:t xml:space="preserve">Statistical analysis will be performed using appropriate software (e.g., SPSS, R). The following tests will be conducted:</w:t>
      </w:r>
    </w:p>
    <w:p>
      <w:pPr>
        <w:numPr>
          <w:ilvl w:val="0"/>
          <w:numId w:val="1007"/>
        </w:numPr>
        <w:pStyle w:val="Compact"/>
      </w:pPr>
      <w:r>
        <w:rPr>
          <w:bCs/>
          <w:b/>
        </w:rPr>
        <w:t xml:space="preserve">T-tests:</w:t>
      </w:r>
      <w:r>
        <w:t xml:space="preserve"> </w:t>
      </w:r>
      <w:r>
        <w:t xml:space="preserve">To compare the mean conversion rates, sales cycle lengths, and deal sizes between the control and treatment groups.</w:t>
      </w:r>
    </w:p>
    <w:p>
      <w:pPr>
        <w:numPr>
          <w:ilvl w:val="0"/>
          <w:numId w:val="1007"/>
        </w:numPr>
        <w:pStyle w:val="Compact"/>
      </w:pPr>
      <w:r>
        <w:rPr>
          <w:bCs/>
          <w:b/>
        </w:rPr>
        <w:t xml:space="preserve">Regression Analysis:</w:t>
      </w:r>
      <w:r>
        <w:t xml:space="preserve"> </w:t>
      </w:r>
      <w:r>
        <w:t xml:space="preserve">To control for potential confounding variables such as prior experience, territory size, and product type.</w:t>
      </w:r>
    </w:p>
    <w:p>
      <w:pPr>
        <w:numPr>
          <w:ilvl w:val="0"/>
          <w:numId w:val="1007"/>
        </w:numPr>
        <w:pStyle w:val="Compact"/>
      </w:pPr>
      <w:r>
        <w:rPr>
          <w:bCs/>
          <w:b/>
        </w:rPr>
        <w:t xml:space="preserve">Qualitative Analysis:</w:t>
      </w:r>
      <w:r>
        <w:t xml:space="preserve"> </w:t>
      </w:r>
      <w:r>
        <w:t xml:space="preserve">Thematic analysis of open-ended responses from Sales Executive feedback surveys to identify common perceptions and suggestions.</w:t>
      </w:r>
    </w:p>
    <w:p>
      <w:pPr>
        <w:pStyle w:val="FirstParagraph"/>
      </w:pPr>
      <w:r>
        <w:t xml:space="preserve">A p-value of less than 0.05 will be considered statistically significant.</w:t>
      </w:r>
    </w:p>
    <w:bookmarkEnd w:id="29"/>
    <w:bookmarkStart w:id="30" w:name="timeline"/>
    <w:p>
      <w:pPr>
        <w:pStyle w:val="Heading2"/>
      </w:pPr>
      <w:r>
        <w:t xml:space="preserve">7. Timeline</w:t>
      </w:r>
    </w:p>
    <w:p>
      <w:pPr>
        <w:numPr>
          <w:ilvl w:val="0"/>
          <w:numId w:val="1008"/>
        </w:numPr>
        <w:pStyle w:val="Compact"/>
      </w:pPr>
      <w:r>
        <w:rPr>
          <w:bCs/>
          <w:b/>
        </w:rPr>
        <w:t xml:space="preserve">Weeks 1-2:</w:t>
      </w:r>
      <w:r>
        <w:t xml:space="preserve"> </w:t>
      </w:r>
      <w:r>
        <w:t xml:space="preserve">Recruitment, consent collection, and randomization of Sales Executives.</w:t>
      </w:r>
    </w:p>
    <w:p>
      <w:pPr>
        <w:numPr>
          <w:ilvl w:val="0"/>
          <w:numId w:val="1008"/>
        </w:numPr>
        <w:pStyle w:val="Compact"/>
      </w:pPr>
      <w:r>
        <w:rPr>
          <w:bCs/>
          <w:b/>
        </w:rPr>
        <w:t xml:space="preserve">Weeks 3-4:</w:t>
      </w:r>
      <w:r>
        <w:t xml:space="preserve"> </w:t>
      </w:r>
      <w:r>
        <w:t xml:space="preserve">Training and implementation of the TCCA for the treatment group.</w:t>
      </w:r>
    </w:p>
    <w:p>
      <w:pPr>
        <w:numPr>
          <w:ilvl w:val="0"/>
          <w:numId w:val="1008"/>
        </w:numPr>
        <w:pStyle w:val="Compact"/>
      </w:pPr>
      <w:r>
        <w:rPr>
          <w:bCs/>
          <w:b/>
        </w:rPr>
        <w:t xml:space="preserve">Weeks 5-16:</w:t>
      </w:r>
      <w:r>
        <w:t xml:space="preserve"> </w:t>
      </w:r>
      <w:r>
        <w:t xml:space="preserve">Data collection period.</w:t>
      </w:r>
    </w:p>
    <w:p>
      <w:pPr>
        <w:numPr>
          <w:ilvl w:val="0"/>
          <w:numId w:val="1008"/>
        </w:numPr>
        <w:pStyle w:val="Compact"/>
      </w:pPr>
      <w:r>
        <w:rPr>
          <w:bCs/>
          <w:b/>
        </w:rPr>
        <w:t xml:space="preserve">Weeks 17-18:</w:t>
      </w:r>
      <w:r>
        <w:t xml:space="preserve"> </w:t>
      </w:r>
      <w:r>
        <w:t xml:space="preserve">Data analysis and interpretation.</w:t>
      </w:r>
    </w:p>
    <w:p>
      <w:pPr>
        <w:numPr>
          <w:ilvl w:val="0"/>
          <w:numId w:val="1008"/>
        </w:numPr>
        <w:pStyle w:val="Compact"/>
      </w:pPr>
      <w:r>
        <w:rPr>
          <w:bCs/>
          <w:b/>
        </w:rPr>
        <w:t xml:space="preserve">Week 19:</w:t>
      </w:r>
      <w:r>
        <w:t xml:space="preserve"> </w:t>
      </w:r>
      <w:r>
        <w:t xml:space="preserve">Reporting of results and debriefing of participants.</w:t>
      </w:r>
    </w:p>
    <w:bookmarkEnd w:id="30"/>
    <w:bookmarkStart w:id="31" w:name="expected-outcomes-and-implications"/>
    <w:p>
      <w:pPr>
        <w:pStyle w:val="Heading2"/>
      </w:pPr>
      <w:r>
        <w:t xml:space="preserve">8. Expected Outcomes and Implications</w:t>
      </w:r>
    </w:p>
    <w:p>
      <w:pPr>
        <w:pStyle w:val="FirstParagraph"/>
      </w:pPr>
      <w:r>
        <w:t xml:space="preserve">It is hypothesized that the TCCA will result in a significant increase in conversion rates and customer satisfaction scores among Sales Executives in Canada Toronto. Additionally, the average sales cycle length is expected to decrease due to more effective client engagement and trust-building.</w:t>
      </w:r>
    </w:p>
    <w:p>
      <w:pPr>
        <w:pStyle w:val="BodyText"/>
      </w:pPr>
      <w:r>
        <w:t xml:space="preserve">If the results support the hypothesis, the TCCA will be recommended for broader implementation across the organization’s Canadian operations. This could lead to improved sales performance, higher client retention, and a stronger market position in Toronto.</w:t>
      </w:r>
    </w:p>
    <w:bookmarkEnd w:id="31"/>
    <w:bookmarkStart w:id="32" w:name="conclusion"/>
    <w:p>
      <w:pPr>
        <w:pStyle w:val="Heading2"/>
      </w:pPr>
      <w:r>
        <w:t xml:space="preserve">9. Conclusion</w:t>
      </w:r>
    </w:p>
    <w:p>
      <w:pPr>
        <w:pStyle w:val="FirstParagraph"/>
      </w:pPr>
      <w:r>
        <w:t xml:space="preserve">This Experiment Protocol provides a structured and ethical framework for evaluating the effectiveness of a new sales approach tailored to the unique characteristics of the Canada Toronto market. By rigorously testing the TCCA, the organization aims to enhance the performance of its Sales Executives and deliver greater value to its clients in this dynamic region.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Sales Executive Performance Optimization in Canada Toronto</dc:title>
  <dc:creator/>
  <dc:language>en</dc:language>
  <cp:keywords/>
  <dcterms:created xsi:type="dcterms:W3CDTF">2026-10-10T01:49:13Z</dcterms:created>
  <dcterms:modified xsi:type="dcterms:W3CDTF">2026-10-10T01:49:13Z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