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Bogotá,</w:t>
      </w:r>
      <w:r>
        <w:t xml:space="preserve"> </w:t>
      </w:r>
      <w:r>
        <w:t xml:space="preserve">Colombia</w:t>
      </w:r>
    </w:p>
    <w:bookmarkStart w:id="20" w:name="X0b175cf006bbb4465be51e2ba0a750a51a77b08"/>
    <w:p>
      <w:pPr>
        <w:pStyle w:val="Heading1"/>
      </w:pPr>
      <w:r>
        <w:t xml:space="preserve">Experiment Protocol: Sales Executive Performance Optimization in Bogotá, Colombia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Bogotá, Colombia</w:t>
      </w:r>
      <w:r>
        <w:br/>
      </w:r>
      <w:r>
        <w:rPr>
          <w:bCs/>
          <w:b/>
        </w:rPr>
        <w:t xml:space="preserve">Target Role:</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and optimizing the performance of Sales Executives operating within the commercial landscape of Bogotá, Colombia. The dynamic economic environment of Bogotá, characterized by a mix of traditional face-to-face interactions and rapidly growing digital adoption, presents unique challenges and opportunities for sales professionals. This experiment aims to identify effective strategies, communication styles, and technological tools that enhance sales outcomes in this specific geographic and cultural context.</w:t>
      </w:r>
    </w:p>
    <w:p>
      <w:pPr>
        <w:pStyle w:val="BodyText"/>
      </w:pPr>
      <w:r>
        <w:t xml:space="preserve">The primary focus is on understanding how Sales Executives can adapt their approaches to the local market nuances, including cultural preferences, regulatory considerations, and consumer behavior patterns prevalent in Bogotá.</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impact of different sales methodologies on conversion rates among Sales Executives in Bogotá.</w:t>
      </w:r>
    </w:p>
    <w:p>
      <w:pPr>
        <w:numPr>
          <w:ilvl w:val="0"/>
          <w:numId w:val="1001"/>
        </w:numPr>
        <w:pStyle w:val="Compact"/>
      </w:pPr>
      <w:r>
        <w:t xml:space="preserve">To evaluate the effectiveness of digital tools versus traditional methods in engaging clients within the Bogotá market.</w:t>
      </w:r>
    </w:p>
    <w:p>
      <w:pPr>
        <w:numPr>
          <w:ilvl w:val="0"/>
          <w:numId w:val="1001"/>
        </w:numPr>
        <w:pStyle w:val="Compact"/>
      </w:pPr>
      <w:r>
        <w:t xml:space="preserve">To identify key cultural and linguistic factors that influence sales success in Colombia’s capital city.</w:t>
      </w:r>
    </w:p>
    <w:p>
      <w:pPr>
        <w:numPr>
          <w:ilvl w:val="0"/>
          <w:numId w:val="1001"/>
        </w:numPr>
        <w:pStyle w:val="Compact"/>
      </w:pPr>
      <w:r>
        <w:t xml:space="preserve">To develop actionable recommendations for training and supporting Sales Executives operating in this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Sales Executives will be divided into two groups: a control group and an experimental group. Both groups will operate within the same market conditions in Bogotá, ensuring comparability.</w:t>
      </w:r>
    </w:p>
    <w:bookmarkEnd w:id="23"/>
    <w:bookmarkStart w:id="24" w:name="participants"/>
    <w:p>
      <w:pPr>
        <w:pStyle w:val="Heading3"/>
      </w:pPr>
      <w:r>
        <w:t xml:space="preserve">3.2 Participants</w:t>
      </w:r>
    </w:p>
    <w:p>
      <w:pPr>
        <w:pStyle w:val="FirstParagraph"/>
      </w:pPr>
      <w:r>
        <w:t xml:space="preserve">The study will involve 60 Sales Executives currently employed by companies operating in Bogotá. Participants will be selected based on:</w:t>
      </w:r>
    </w:p>
    <w:p>
      <w:pPr>
        <w:numPr>
          <w:ilvl w:val="0"/>
          <w:numId w:val="1002"/>
        </w:numPr>
        <w:pStyle w:val="Compact"/>
      </w:pPr>
      <w:r>
        <w:t xml:space="preserve">Minimum of one year of experience in sales roles.</w:t>
      </w:r>
    </w:p>
    <w:p>
      <w:pPr>
        <w:numPr>
          <w:ilvl w:val="0"/>
          <w:numId w:val="1002"/>
        </w:numPr>
        <w:pStyle w:val="Compact"/>
      </w:pPr>
      <w:r>
        <w:t xml:space="preserve">Fluency in Spanish, with optional proficiency in English.</w:t>
      </w:r>
    </w:p>
    <w:p>
      <w:pPr>
        <w:numPr>
          <w:ilvl w:val="0"/>
          <w:numId w:val="1002"/>
        </w:numPr>
        <w:pStyle w:val="Compact"/>
      </w:pPr>
      <w:r>
        <w:t xml:space="preserve">Willingness to participate in training sessions and data collection activities.</w:t>
      </w:r>
    </w:p>
    <w:bookmarkEnd w:id="24"/>
    <w:bookmarkStart w:id="25" w:name="intervention"/>
    <w:p>
      <w:pPr>
        <w:pStyle w:val="Heading3"/>
      </w:pPr>
      <w:r>
        <w:t xml:space="preserve">3.3 Intervention</w:t>
      </w:r>
    </w:p>
    <w:p>
      <w:pPr>
        <w:pStyle w:val="FirstParagraph"/>
      </w:pPr>
      <w:r>
        <w:t xml:space="preserve">The experimental group will receive specialized training focused on:</w:t>
      </w:r>
    </w:p>
    <w:p>
      <w:pPr>
        <w:numPr>
          <w:ilvl w:val="0"/>
          <w:numId w:val="1003"/>
        </w:numPr>
        <w:pStyle w:val="Compact"/>
      </w:pPr>
      <w:r>
        <w:t xml:space="preserve">Cultural sensitivity and communication strategies tailored to Bogotá’s business environment.</w:t>
      </w:r>
    </w:p>
    <w:p>
      <w:pPr>
        <w:numPr>
          <w:ilvl w:val="0"/>
          <w:numId w:val="1003"/>
        </w:numPr>
        <w:pStyle w:val="Compact"/>
      </w:pPr>
      <w:r>
        <w:t xml:space="preserve">Use of advanced CRM tools and digital platforms for client engagement.</w:t>
      </w:r>
    </w:p>
    <w:p>
      <w:pPr>
        <w:numPr>
          <w:ilvl w:val="0"/>
          <w:numId w:val="1003"/>
        </w:numPr>
        <w:pStyle w:val="Compact"/>
      </w:pPr>
      <w:r>
        <w:t xml:space="preserve">Techniques for building trust and long-term relationships with clients in Colombia.</w:t>
      </w:r>
    </w:p>
    <w:p>
      <w:pPr>
        <w:pStyle w:val="FirstParagraph"/>
      </w:pPr>
      <w:r>
        <w:t xml:space="preserve">The control group will continue with their standard sales practices without additional training.</w:t>
      </w:r>
    </w:p>
    <w:bookmarkEnd w:id="25"/>
    <w:bookmarkEnd w:id="26"/>
    <w:bookmarkStart w:id="29" w:name="data-collection"/>
    <w:p>
      <w:pPr>
        <w:pStyle w:val="Heading2"/>
      </w:pPr>
      <w:r>
        <w:t xml:space="preserve">4. Data Collection</w:t>
      </w:r>
    </w:p>
    <w:bookmarkStart w:id="27" w:name="metrics"/>
    <w:p>
      <w:pPr>
        <w:pStyle w:val="Heading3"/>
      </w:pPr>
      <w:r>
        <w:t xml:space="preserve">4.1 Metrics</w:t>
      </w:r>
    </w:p>
    <w:p>
      <w:pPr>
        <w:pStyle w:val="FirstParagraph"/>
      </w:pPr>
      <w:r>
        <w:t xml:space="preserve">The following metrics will be tracked over a three-month period:</w:t>
      </w:r>
    </w:p>
    <w:p>
      <w:pPr>
        <w:numPr>
          <w:ilvl w:val="0"/>
          <w:numId w:val="1004"/>
        </w:numPr>
        <w:pStyle w:val="Compact"/>
      </w:pPr>
      <w:r>
        <w:t xml:space="preserve">Sales volume and revenue generated by each Sales Executive.</w:t>
      </w:r>
    </w:p>
    <w:p>
      <w:pPr>
        <w:numPr>
          <w:ilvl w:val="0"/>
          <w:numId w:val="1004"/>
        </w:numPr>
        <w:pStyle w:val="Compact"/>
      </w:pPr>
      <w:r>
        <w:t xml:space="preserve">Conversion rates from leads to closed deals.</w:t>
      </w:r>
    </w:p>
    <w:p>
      <w:pPr>
        <w:numPr>
          <w:ilvl w:val="0"/>
          <w:numId w:val="1004"/>
        </w:numPr>
        <w:pStyle w:val="Compact"/>
      </w:pPr>
      <w:r>
        <w:t xml:space="preserve">Client satisfaction scores obtained through post-interaction surveys.</w:t>
      </w:r>
    </w:p>
    <w:p>
      <w:pPr>
        <w:numPr>
          <w:ilvl w:val="0"/>
          <w:numId w:val="1004"/>
        </w:numPr>
        <w:pStyle w:val="Compact"/>
      </w:pPr>
      <w:r>
        <w:t xml:space="preserve">Usage statistics of digital tools and CRM systems.</w:t>
      </w:r>
    </w:p>
    <w:bookmarkEnd w:id="27"/>
    <w:bookmarkStart w:id="28" w:name="tools"/>
    <w:p>
      <w:pPr>
        <w:pStyle w:val="Heading3"/>
      </w:pPr>
      <w:r>
        <w:t xml:space="preserve">4.2 Tools</w:t>
      </w:r>
    </w:p>
    <w:p>
      <w:pPr>
        <w:pStyle w:val="FirstParagraph"/>
      </w:pPr>
      <w:r>
        <w:t xml:space="preserve">Data will be collected using:</w:t>
      </w:r>
    </w:p>
    <w:p>
      <w:pPr>
        <w:numPr>
          <w:ilvl w:val="0"/>
          <w:numId w:val="1005"/>
        </w:numPr>
        <w:pStyle w:val="Compact"/>
      </w:pPr>
      <w:r>
        <w:t xml:space="preserve">CRM software integrated with analytics capabilities.</w:t>
      </w:r>
    </w:p>
    <w:p>
      <w:pPr>
        <w:numPr>
          <w:ilvl w:val="0"/>
          <w:numId w:val="1005"/>
        </w:numPr>
        <w:pStyle w:val="Compact"/>
      </w:pPr>
      <w:r>
        <w:t xml:space="preserve">Surveys distributed to clients via email and WhatsApp, a widely used communication platform in Colombia.</w:t>
      </w:r>
    </w:p>
    <w:p>
      <w:pPr>
        <w:numPr>
          <w:ilvl w:val="0"/>
          <w:numId w:val="1005"/>
        </w:numPr>
        <w:pStyle w:val="Compact"/>
      </w:pPr>
      <w:r>
        <w:t xml:space="preserve">Interviews with Sales Executives to gather qualitative insights.</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guidelines for research involving human participants. Key considerations include:</w:t>
      </w:r>
    </w:p>
    <w:p>
      <w:pPr>
        <w:numPr>
          <w:ilvl w:val="0"/>
          <w:numId w:val="1006"/>
        </w:numPr>
        <w:pStyle w:val="Compact"/>
      </w:pPr>
      <w:r>
        <w:t xml:space="preserve">Informed consent: All participants will be fully informed about the study’s purpose, procedures, and potential risks before agreeing to participate.</w:t>
      </w:r>
    </w:p>
    <w:p>
      <w:pPr>
        <w:numPr>
          <w:ilvl w:val="0"/>
          <w:numId w:val="1006"/>
        </w:numPr>
        <w:pStyle w:val="Compact"/>
      </w:pPr>
      <w:r>
        <w:t xml:space="preserve">Confidentiality: Personal and professional data collected during the study will be anonymized and stored securely.</w:t>
      </w:r>
    </w:p>
    <w:p>
      <w:pPr>
        <w:numPr>
          <w:ilvl w:val="0"/>
          <w:numId w:val="1006"/>
        </w:numPr>
        <w:pStyle w:val="Compact"/>
      </w:pPr>
      <w:r>
        <w:t xml:space="preserve">Voluntary participation: Participants can withdraw from the study at any time without penalty.</w:t>
      </w:r>
    </w:p>
    <w:bookmarkEnd w:id="30"/>
    <w:bookmarkStart w:id="31" w:name="timeline"/>
    <w:p>
      <w:pPr>
        <w:pStyle w:val="Heading2"/>
      </w:pPr>
      <w:r>
        <w:t xml:space="preserve">6. Timeline</w:t>
      </w:r>
    </w:p>
    <w:p>
      <w:pPr>
        <w:pStyle w:val="FirstParagraph"/>
      </w:pPr>
      <w:r>
        <w:t xml:space="preserve">The experiment will follow this timeline:</w:t>
      </w:r>
    </w:p>
    <w:p>
      <w:pPr>
        <w:numPr>
          <w:ilvl w:val="0"/>
          <w:numId w:val="1007"/>
        </w:numPr>
        <w:pStyle w:val="Compact"/>
      </w:pPr>
      <w:r>
        <w:rPr>
          <w:bCs/>
          <w:b/>
        </w:rPr>
        <w:t xml:space="preserve">Month 1:</w:t>
      </w:r>
      <w:r>
        <w:t xml:space="preserve"> </w:t>
      </w:r>
      <w:r>
        <w:t xml:space="preserve">Recruitment of participants, baseline data collection, and training for the experimental group.</w:t>
      </w:r>
    </w:p>
    <w:p>
      <w:pPr>
        <w:numPr>
          <w:ilvl w:val="0"/>
          <w:numId w:val="1007"/>
        </w:numPr>
        <w:pStyle w:val="Compact"/>
      </w:pPr>
      <w:r>
        <w:rPr>
          <w:bCs/>
          <w:b/>
        </w:rPr>
        <w:t xml:space="preserve">Months 2-4:</w:t>
      </w:r>
      <w:r>
        <w:t xml:space="preserve"> </w:t>
      </w:r>
      <w:r>
        <w:t xml:space="preserve">Implementation of the intervention and ongoing data collection.</w:t>
      </w:r>
    </w:p>
    <w:p>
      <w:pPr>
        <w:numPr>
          <w:ilvl w:val="0"/>
          <w:numId w:val="1007"/>
        </w:numPr>
        <w:pStyle w:val="Compact"/>
      </w:pPr>
      <w:r>
        <w:rPr>
          <w:bCs/>
          <w:b/>
        </w:rPr>
        <w:t xml:space="preserve">Month 5:</w:t>
      </w:r>
      <w:r>
        <w:t xml:space="preserve"> </w:t>
      </w:r>
      <w:r>
        <w:t xml:space="preserve">Analysis of results and preparation of the final report.</w:t>
      </w:r>
    </w:p>
    <w:bookmarkEnd w:id="31"/>
    <w:bookmarkStart w:id="32" w:name="expected-outcomes"/>
    <w:p>
      <w:pPr>
        <w:pStyle w:val="Heading2"/>
      </w:pPr>
      <w:r>
        <w:t xml:space="preserve">7. Expected Outcomes</w:t>
      </w:r>
    </w:p>
    <w:p>
      <w:pPr>
        <w:pStyle w:val="FirstParagraph"/>
      </w:pPr>
      <w:r>
        <w:t xml:space="preserve">Based on preliminary research and industry trends, the following outcomes are anticipated:</w:t>
      </w:r>
    </w:p>
    <w:p>
      <w:pPr>
        <w:numPr>
          <w:ilvl w:val="0"/>
          <w:numId w:val="1008"/>
        </w:numPr>
        <w:pStyle w:val="Compact"/>
      </w:pPr>
      <w:r>
        <w:t xml:space="preserve">Improved sales performance among Sales Executives in the experimental group compared to the control group.</w:t>
      </w:r>
    </w:p>
    <w:p>
      <w:pPr>
        <w:numPr>
          <w:ilvl w:val="0"/>
          <w:numId w:val="1008"/>
        </w:numPr>
        <w:pStyle w:val="Compact"/>
      </w:pPr>
      <w:r>
        <w:t xml:space="preserve">Higher client satisfaction scores due to culturally adapted communication strategies.</w:t>
      </w:r>
    </w:p>
    <w:p>
      <w:pPr>
        <w:numPr>
          <w:ilvl w:val="0"/>
          <w:numId w:val="1008"/>
        </w:numPr>
        <w:pStyle w:val="Compact"/>
      </w:pPr>
      <w:r>
        <w:t xml:space="preserve">Increased adoption of digital tools for client engagement and relationship management.</w:t>
      </w:r>
    </w:p>
    <w:p>
      <w:pPr>
        <w:pStyle w:val="FirstParagraph"/>
      </w:pPr>
      <w:r>
        <w:t xml:space="preserve">These findings will contribute to a deeper understanding of how Sales Executives can thrive in the unique market conditions of Bogotá, Colombia, while providing practical insights for organizations seeking to optimize their sales operations in this region.</w:t>
      </w:r>
    </w:p>
    <w:bookmarkEnd w:id="32"/>
    <w:bookmarkStart w:id="33" w:name="conclusion"/>
    <w:p>
      <w:pPr>
        <w:pStyle w:val="Heading2"/>
      </w:pPr>
      <w:r>
        <w:t xml:space="preserve">8. Conclusion</w:t>
      </w:r>
    </w:p>
    <w:p>
      <w:pPr>
        <w:pStyle w:val="FirstParagraph"/>
      </w:pPr>
      <w:r>
        <w:t xml:space="preserve">This Experiment Protocol provides a structured approach to studying the performance of Sales Executives in Bogotá, Colombia. By combining rigorous methodology with a focus on local market dynamics, the study aims to deliver valuable insights that can drive both individual and organizational success. The results will not only benefit participating companies but also contribute to the broader understanding of sales practices in emerging markets.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Bogotá, Colombia</dc:title>
  <dc:creator/>
  <dc:language>en</dc:language>
  <cp:keywords/>
  <dcterms:created xsi:type="dcterms:W3CDTF">2026-10-10T01:20:27Z</dcterms:created>
  <dcterms:modified xsi:type="dcterms:W3CDTF">2026-10-10T01:20:27Z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