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Performance</w:t>
      </w:r>
      <w:r>
        <w:t xml:space="preserve"> </w:t>
      </w:r>
      <w:r>
        <w:t xml:space="preserve">Optimization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X63b9dbd304a1765c08818f3c3797401fd78431e"/>
    <w:p>
      <w:pPr>
        <w:pStyle w:val="Heading1"/>
      </w:pPr>
      <w:r>
        <w:t xml:space="preserve">Experiment Protocol: Sales Executive Performance Optimization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Germany Berlin</w:t>
      </w:r>
    </w:p>
    <w:p>
      <w:pPr>
        <w:pStyle w:val="BodyText"/>
      </w:pPr>
      <w:r>
        <w:rPr>
          <w:bCs/>
          <w:b/>
        </w:rPr>
        <w:t xml:space="preserve">Target Role:</w:t>
      </w:r>
      <w:r>
        <w:t xml:space="preserve"> </w:t>
      </w:r>
      <w:r>
        <w:t xml:space="preserve">Sales Executive</w:t>
      </w:r>
    </w:p>
    <w:p>
      <w:pPr>
        <w:pStyle w:val="BodyText"/>
      </w:pPr>
      <w:r>
        <w:rPr>
          <w:bCs/>
          <w:b/>
        </w:rPr>
        <w:t xml:space="preserve">Protocol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testing a new consultative sales framework designed specifically for Sales Executives operating within the dynamic business environment of Germany Berlin. The primary objective is to determine if the implementation of a localized, relationship-driven approach significantly increases conversion rates and average deal size compared to the current transactional model.</w:t>
      </w:r>
    </w:p>
    <w:p>
      <w:pPr>
        <w:pStyle w:val="BodyText"/>
      </w:pPr>
      <w:r>
        <w:t xml:space="preserve">Berlin represents a unique market characterized by a high density of startups, established tech firms, and a culturally distinct approach to business negotiations. This experiment aims to quantify the impact of adapting Sales Executive behaviors to align with local cultural norms, such as directness, punctuality, and a strong emphasis on technical competence.</w:t>
      </w:r>
    </w:p>
    <w:bookmarkEnd w:id="21"/>
    <w:bookmarkStart w:id="22" w:name="hypothesis"/>
    <w:p>
      <w:pPr>
        <w:pStyle w:val="Heading2"/>
      </w:pPr>
      <w:r>
        <w:t xml:space="preserve">2. Hypothesis</w:t>
      </w:r>
    </w:p>
    <w:p>
      <w:pPr>
        <w:pStyle w:val="FirstParagraph"/>
      </w:pPr>
      <w:r>
        <w:rPr>
          <w:bCs/>
          <w:b/>
        </w:rPr>
        <w:t xml:space="preserve">Primary Hypothesis:</w:t>
      </w:r>
      <w:r>
        <w:t xml:space="preserve"> </w:t>
      </w:r>
      <w:r>
        <w:t xml:space="preserve">Sales Executives in Germany Berlin who utilize the "Berlin Consultative Framework" (emphasizing technical depth, data privacy compliance, and long-term partnership) will achieve a 15% higher close rate than those using the standard global script.</w:t>
      </w:r>
    </w:p>
    <w:p>
      <w:pPr>
        <w:pStyle w:val="BodyText"/>
      </w:pPr>
      <w:r>
        <w:rPr>
          <w:bCs/>
          <w:b/>
        </w:rPr>
        <w:t xml:space="preserve">Secondary Hypothesis:</w:t>
      </w:r>
      <w:r>
        <w:t xml:space="preserve"> </w:t>
      </w:r>
      <w:r>
        <w:t xml:space="preserve">The new framework will reduce the sales cycle length by 10 days by building trust earlier in the discovery phase, addressing specific German market concerns regarding reliability and legal compliance.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experiment will utilize a Randomized Controlled Trial (RCT) design. The sales team based in the Germany Berlin office will be randomly divided into two groups: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Continues to use the existing global sales playbook and standard communication templates.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Treatment Group:</w:t>
      </w:r>
      <w:r>
        <w:t xml:space="preserve"> </w:t>
      </w:r>
      <w:r>
        <w:t xml:space="preserve">Implements the new "Berlin Consultative Framework," which includes localized case studies, GDPR-focused value propositions, and a modified objection-handling strategy tailored to German business culture.</w:t>
      </w:r>
    </w:p>
    <w:bookmarkEnd w:id="23"/>
    <w:bookmarkStart w:id="24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The study will involve 20 Sales Executives currently employed in the Germany Berlin branch. Participants will be selected based on:</w:t>
      </w:r>
    </w:p>
    <w:p>
      <w:pPr>
        <w:numPr>
          <w:ilvl w:val="0"/>
          <w:numId w:val="1002"/>
        </w:numPr>
        <w:pStyle w:val="Compact"/>
      </w:pPr>
      <w:r>
        <w:t xml:space="preserve">Minimum of 6 months tenure in the role.</w:t>
      </w:r>
    </w:p>
    <w:p>
      <w:pPr>
        <w:numPr>
          <w:ilvl w:val="0"/>
          <w:numId w:val="1002"/>
        </w:numPr>
        <w:pStyle w:val="Compact"/>
      </w:pPr>
      <w:r>
        <w:t xml:space="preserve">Fluency in both English and German (to ensure accurate delivery of localized messaging).</w:t>
      </w:r>
    </w:p>
    <w:p>
      <w:pPr>
        <w:numPr>
          <w:ilvl w:val="0"/>
          <w:numId w:val="1002"/>
        </w:numPr>
        <w:pStyle w:val="Compact"/>
      </w:pPr>
      <w:r>
        <w:t xml:space="preserve">Similar historical performance metrics to ensure baseline parity between groups.</w:t>
      </w:r>
    </w:p>
    <w:bookmarkEnd w:id="24"/>
    <w:bookmarkStart w:id="25" w:name="duration"/>
    <w:p>
      <w:pPr>
        <w:pStyle w:val="Heading3"/>
      </w:pPr>
      <w:r>
        <w:t xml:space="preserve">3.3 Duration</w:t>
      </w:r>
    </w:p>
    <w:p>
      <w:pPr>
        <w:pStyle w:val="FirstParagraph"/>
      </w:pPr>
      <w:r>
        <w:t xml:space="preserve">The experiment will run for a period of 12 weeks. This duration is selected to account for typical B2B sales cycles in the Berlin tech sector and to mitigate seasonal fluctuations.</w:t>
      </w:r>
    </w:p>
    <w:bookmarkEnd w:id="25"/>
    <w:bookmarkEnd w:id="26"/>
    <w:bookmarkStart w:id="29" w:name="procedures"/>
    <w:p>
      <w:pPr>
        <w:pStyle w:val="Heading2"/>
      </w:pPr>
      <w:r>
        <w:t xml:space="preserve">4. Procedures</w:t>
      </w:r>
    </w:p>
    <w:bookmarkStart w:id="27" w:name="training-phase-week-1"/>
    <w:p>
      <w:pPr>
        <w:pStyle w:val="Heading3"/>
      </w:pPr>
      <w:r>
        <w:t xml:space="preserve">4.1 Training Phase (Week 1)</w:t>
      </w:r>
    </w:p>
    <w:p>
      <w:pPr>
        <w:pStyle w:val="FirstParagraph"/>
      </w:pPr>
      <w:r>
        <w:t xml:space="preserve">Before the experiment begins, the Treatment Group will undergo a comprehensive training workshop. This workshop will cover: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Understanding the German preference for "Sachlichkeit" (objectivity) and the importance of thorough preparation.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Awareness:</w:t>
      </w:r>
      <w:r>
        <w:t xml:space="preserve"> </w:t>
      </w:r>
      <w:r>
        <w:t xml:space="preserve">Deep dive into how to position the product within the context of German data protection laws (DSGVO/GDPR).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Script Adaptation:</w:t>
      </w:r>
      <w:r>
        <w:t xml:space="preserve"> </w:t>
      </w:r>
      <w:r>
        <w:t xml:space="preserve">Role-playing exercises focusing on direct communication styles common in Berlin business interactions.</w:t>
      </w:r>
    </w:p>
    <w:p>
      <w:pPr>
        <w:pStyle w:val="FirstParagraph"/>
      </w:pPr>
      <w:r>
        <w:t xml:space="preserve">The Control Group will receive a refresher on the standard global playbook to ensure consistency.</w:t>
      </w:r>
    </w:p>
    <w:bookmarkEnd w:id="27"/>
    <w:bookmarkStart w:id="28" w:name="execution-phase-weeks-2-13"/>
    <w:p>
      <w:pPr>
        <w:pStyle w:val="Heading3"/>
      </w:pPr>
      <w:r>
        <w:t xml:space="preserve">4.2 Execution Phase (Weeks 2-13)</w:t>
      </w:r>
    </w:p>
    <w:p>
      <w:pPr>
        <w:pStyle w:val="FirstParagraph"/>
      </w:pPr>
      <w:r>
        <w:t xml:space="preserve">During this phase, all Sales Executives will operate under normal working conditions. However, the Treatment Group is required to:</w:t>
      </w:r>
    </w:p>
    <w:p>
      <w:pPr>
        <w:numPr>
          <w:ilvl w:val="0"/>
          <w:numId w:val="1004"/>
        </w:numPr>
        <w:pStyle w:val="Compact"/>
      </w:pPr>
      <w:r>
        <w:t xml:space="preserve">Use the new localized email templates and presentation decks.</w:t>
      </w:r>
    </w:p>
    <w:p>
      <w:pPr>
        <w:numPr>
          <w:ilvl w:val="0"/>
          <w:numId w:val="1004"/>
        </w:numPr>
        <w:pStyle w:val="Compact"/>
      </w:pPr>
      <w:r>
        <w:t xml:space="preserve">Log specific interactions related to cultural adaptation in the CRM.</w:t>
      </w:r>
    </w:p>
    <w:p>
      <w:pPr>
        <w:numPr>
          <w:ilvl w:val="0"/>
          <w:numId w:val="1004"/>
        </w:numPr>
        <w:pStyle w:val="Compact"/>
      </w:pPr>
      <w:r>
        <w:t xml:space="preserve">Adhere to the new objection-handling guidelines.</w:t>
      </w:r>
    </w:p>
    <w:p>
      <w:pPr>
        <w:pStyle w:val="FirstParagraph"/>
      </w:pPr>
      <w:r>
        <w:t xml:space="preserve">Lead distribution will be managed algorithmically to ensure both groups receive leads of equal quality and industry verticals relevant to the Germany Berlin market.</w:t>
      </w:r>
    </w:p>
    <w:bookmarkEnd w:id="28"/>
    <w:bookmarkEnd w:id="29"/>
    <w:bookmarkStart w:id="30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To ensure the validity of the Experiment Protocol, the following Key Performance Indicators (KPIs) will be tracked via the CRM 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Percentage of qualified leads converted to closed-won deals.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Average Deal Size:</w:t>
      </w:r>
      <w:r>
        <w:t xml:space="preserve"> </w:t>
      </w:r>
      <w:r>
        <w:t xml:space="preserve">Total revenue generated per closed deal.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Cycle Length:</w:t>
      </w:r>
      <w:r>
        <w:t xml:space="preserve"> </w:t>
      </w:r>
      <w:r>
        <w:t xml:space="preserve">Number of days from initial contact to contract signature.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Satisfaction Score (CSAT):</w:t>
      </w:r>
      <w:r>
        <w:t xml:space="preserve"> </w:t>
      </w:r>
      <w:r>
        <w:t xml:space="preserve">Post-sale survey results focusing on the sales process experience.</w:t>
      </w:r>
    </w:p>
    <w:p>
      <w:pPr>
        <w:pStyle w:val="FirstParagraph"/>
      </w:pPr>
      <w:r>
        <w:t xml:space="preserve">Qualitative data will also be collected through weekly feedback sessions with the Sales Executives to identify any unforeseen challenges in applying the new framework within the Berlin market.</w:t>
      </w:r>
    </w:p>
    <w:bookmarkEnd w:id="30"/>
    <w:bookmarkStart w:id="31" w:name="ethical-considerations-and-compliance"/>
    <w:p>
      <w:pPr>
        <w:pStyle w:val="Heading2"/>
      </w:pPr>
      <w:r>
        <w:t xml:space="preserve">6. Ethical Considerations and Compliance</w:t>
      </w:r>
    </w:p>
    <w:p>
      <w:pPr>
        <w:pStyle w:val="FirstParagraph"/>
      </w:pPr>
      <w:r>
        <w:t xml:space="preserve">Given the location in Germany Berlin, strict adherence to local labor laws and data protection regulations is paramount.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participating Sales Executives will sign a consent form explaining the nature of the experiment and their right to withdraw.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All customer data collected during the experiment will be anonymized and processed in accordance with the General Data Protection Regulation (GDPR).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 Impact:</w:t>
      </w:r>
      <w:r>
        <w:t xml:space="preserve"> </w:t>
      </w:r>
      <w:r>
        <w:t xml:space="preserve">Participation in this experiment will not negatively impact the performance reviews or compensation of any Sales Executive. Bonuses will be calculated based on actual results, regardless of group assignment.</w:t>
      </w:r>
    </w:p>
    <w:bookmarkEnd w:id="31"/>
    <w:bookmarkStart w:id="32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Contamination:</w:t>
      </w:r>
      <w:r>
        <w:t xml:space="preserve"> </w:t>
      </w:r>
      <w:r>
        <w:t xml:space="preserve">Sales Executives from different groups sharing strategies.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Clear communication of confidentiality requirements.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Volatility:</w:t>
      </w:r>
      <w:r>
        <w:t xml:space="preserve"> </w:t>
      </w:r>
      <w:r>
        <w:t xml:space="preserve">External economic factors affecting the Berlin tech sector.</w:t>
      </w:r>
      <w:r>
        <w:t xml:space="preserve"> </w:t>
      </w:r>
      <w:r>
        <w:rPr>
          <w:iCs/>
          <w:i/>
        </w:rPr>
        <w:t xml:space="preserve">Mitigation:</w:t>
      </w:r>
      <w:r>
        <w:t xml:space="preserve"> </w:t>
      </w:r>
      <w:r>
        <w:t xml:space="preserve">Using a control group helps isolate the effect of the sales strategy from external market conditions.</w:t>
      </w:r>
    </w:p>
    <w:bookmarkEnd w:id="32"/>
    <w:bookmarkStart w:id="33" w:name="conclusion-and-reporting"/>
    <w:p>
      <w:pPr>
        <w:pStyle w:val="Heading2"/>
      </w:pPr>
      <w:r>
        <w:t xml:space="preserve">8. Conclusion and Reporting</w:t>
      </w:r>
    </w:p>
    <w:p>
      <w:pPr>
        <w:pStyle w:val="FirstParagraph"/>
      </w:pPr>
      <w:r>
        <w:t xml:space="preserve">Upon completion of the 12-week period, a comprehensive analysis will be conducted. The results will determine whether the "Berlin Consultative Framework" should be adopted as the standard operating procedure for all Sales Executives in Germany Berlin. A final report will be presented to the regional management team, detailing statistical significance, ROI, and recommendations for future localization efforts.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Sales Executive Performance Optimization in Germany Berlin</dc:title>
  <dc:creator/>
  <dc:language>en</dc:language>
  <cp:keywords/>
  <dcterms:created xsi:type="dcterms:W3CDTF">2026-10-10T02:09:43Z</dcterms:created>
  <dcterms:modified xsi:type="dcterms:W3CDTF">2026-10-10T02:09:43Z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