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p>
    <w:bookmarkStart w:id="30" w:name="X9f20a6c0ba3d8c5fca5de2cac65806442f772b0"/>
    <w:p>
      <w:pPr>
        <w:pStyle w:val="Heading1"/>
      </w:pPr>
      <w:r>
        <w:t xml:space="preserve">Experiment Protocol: Sales Executive Engagement Strategy</w:t>
      </w:r>
    </w:p>
    <w:p>
      <w:pPr>
        <w:pStyle w:val="FirstParagraph"/>
      </w:pPr>
      <w:r>
        <w:rPr>
          <w:bCs/>
          <w:b/>
        </w:rPr>
        <w:t xml:space="preserve">Protocol ID:</w:t>
      </w:r>
      <w:r>
        <w:t xml:space="preserve"> </w:t>
      </w:r>
      <w:r>
        <w:t xml:space="preserve">SE-FRA-2023-004</w:t>
      </w:r>
    </w:p>
    <w:p>
      <w:pPr>
        <w:pStyle w:val="BodyText"/>
      </w:pPr>
      <w:r>
        <w:rPr>
          <w:bCs/>
          <w:b/>
        </w:rPr>
        <w:t xml:space="preserve">Location:</w:t>
      </w:r>
      <w:r>
        <w:t xml:space="preserve"> </w:t>
      </w:r>
      <w:r>
        <w:t xml:space="preserve">Germany Frankfurt (Frankfurt am Main)</w:t>
      </w:r>
    </w:p>
    <w:p>
      <w:pPr>
        <w:pStyle w:val="BodyText"/>
      </w:pPr>
      <w:r>
        <w:rPr>
          <w:bCs/>
          <w:b/>
        </w:rPr>
        <w:t xml:space="preserve">Target Role:</w:t>
      </w:r>
      <w:r>
        <w:t xml:space="preserve"> </w:t>
      </w:r>
      <w:r>
        <w:t xml:space="preserve">Sales Executive</w:t>
      </w:r>
    </w:p>
    <w:p>
      <w:pPr>
        <w:pStyle w:val="BodyText"/>
      </w:pPr>
      <w:r>
        <w:rPr>
          <w:bCs/>
          <w:b/>
        </w:rPr>
        <w:t xml:space="preserve">Date of Initiation:</w:t>
      </w:r>
      <w:r>
        <w:t xml:space="preserve"> </w:t>
      </w:r>
      <w:r>
        <w:t xml:space="preserve">October 24, 2023</w:t>
      </w:r>
    </w:p>
    <w:p>
      <w:pPr>
        <w:pStyle w:val="BodyText"/>
      </w:pPr>
      <w:r>
        <w:rPr>
          <w:bCs/>
          <w:b/>
        </w:rPr>
        <w:t xml:space="preserve">Duration:</w:t>
      </w:r>
      <w:r>
        <w:t xml:space="preserve"> </w:t>
      </w:r>
      <w:r>
        <w:t xml:space="preserve">12 Weeks</w:t>
      </w:r>
    </w:p>
    <w:p>
      <w:pPr>
        <w:pStyle w:val="BodyText"/>
      </w:pPr>
      <w:r>
        <w:rPr>
          <w:bCs/>
          <w:b/>
        </w:rPr>
        <w:t xml:space="preserve">Compliance:</w:t>
      </w:r>
      <w:r>
        <w:t xml:space="preserve"> </w:t>
      </w:r>
      <w:r>
        <w:t xml:space="preserve">GDPR Compliant / Works Council Approved</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field study designed to evaluate the efficacy of a new consultative selling framework on the performance of Sales Executives operating within the financial and technology sectors of Germany Frankfurt. Frankfurt am Main serves as the central hub for the European financial market, hosting the European Central Bank and numerous global banks. Consequently, the local Sales Executive demographic is characterized by high professionalism, strict adherence to regulatory compliance, and a preference for data-driven decision-making.</w:t>
      </w:r>
    </w:p>
    <w:p>
      <w:pPr>
        <w:pStyle w:val="BodyText"/>
      </w:pPr>
      <w:r>
        <w:t xml:space="preserve">The objective of this experiment is to determine whether shifting from a traditional transactional sales approach to a value-based, consultative methodology significantly increases the conversion rate and average deal size for Sales Executives in this specific geographic and cultural context.</w:t>
      </w:r>
    </w:p>
    <w:bookmarkEnd w:id="20"/>
    <w:bookmarkStart w:id="21" w:name="objectives-and-hypotheses"/>
    <w:p>
      <w:pPr>
        <w:pStyle w:val="Heading2"/>
      </w:pPr>
      <w:r>
        <w:t xml:space="preserve">2. Objectives and Hypotheses</w:t>
      </w:r>
    </w:p>
    <w:p>
      <w:pPr>
        <w:pStyle w:val="FirstParagraph"/>
      </w:pPr>
      <w:r>
        <w:t xml:space="preserve">The primary objective is to quantify the impact of the "Frankfurt Consultative Model" on key performance indicators (KPIs). The experiment is grounded in the following hypotheses:</w:t>
      </w:r>
    </w:p>
    <w:p>
      <w:pPr>
        <w:numPr>
          <w:ilvl w:val="0"/>
          <w:numId w:val="1001"/>
        </w:numPr>
        <w:pStyle w:val="Compact"/>
      </w:pPr>
      <w:r>
        <w:rPr>
          <w:bCs/>
          <w:b/>
        </w:rPr>
        <w:t xml:space="preserve">Hypothesis 1:</w:t>
      </w:r>
      <w:r>
        <w:t xml:space="preserve"> </w:t>
      </w:r>
      <w:r>
        <w:t xml:space="preserve">Sales Executives utilizing the new consultative framework will achieve a 15% higher close rate compared to the control group using standard scripts.</w:t>
      </w:r>
    </w:p>
    <w:p>
      <w:pPr>
        <w:numPr>
          <w:ilvl w:val="0"/>
          <w:numId w:val="1001"/>
        </w:numPr>
        <w:pStyle w:val="Compact"/>
      </w:pPr>
      <w:r>
        <w:rPr>
          <w:bCs/>
          <w:b/>
        </w:rPr>
        <w:t xml:space="preserve">Hypothesis 2:</w:t>
      </w:r>
      <w:r>
        <w:t xml:space="preserve"> </w:t>
      </w:r>
      <w:r>
        <w:t xml:space="preserve">The average sales cycle length will decrease by 10% due to increased stakeholder alignment during the discovery phase.</w:t>
      </w:r>
    </w:p>
    <w:p>
      <w:pPr>
        <w:numPr>
          <w:ilvl w:val="0"/>
          <w:numId w:val="1001"/>
        </w:numPr>
        <w:pStyle w:val="Compact"/>
      </w:pPr>
      <w:r>
        <w:rPr>
          <w:bCs/>
          <w:b/>
        </w:rPr>
        <w:t xml:space="preserve">Hypothesis 3:</w:t>
      </w:r>
      <w:r>
        <w:t xml:space="preserve"> </w:t>
      </w:r>
      <w:r>
        <w:t xml:space="preserve">Customer satisfaction scores (CSAT) will improve, reflecting the high value German business culture places on transparency and expertise.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randomized controlled trial (RCT) design. The population consists of 60 active Sales Executives currently employed in the Frankfurt metropolitan area. Participants will be randomly assigned to two groups:</w:t>
      </w:r>
    </w:p>
    <w:p>
      <w:pPr>
        <w:numPr>
          <w:ilvl w:val="0"/>
          <w:numId w:val="1002"/>
        </w:numPr>
        <w:pStyle w:val="Compact"/>
      </w:pPr>
      <w:r>
        <w:rPr>
          <w:bCs/>
          <w:b/>
        </w:rPr>
        <w:t xml:space="preserve">Control Group (n=30):</w:t>
      </w:r>
      <w:r>
        <w:t xml:space="preserve"> </w:t>
      </w:r>
      <w:r>
        <w:t xml:space="preserve">Continues to use the existing standard operating procedures and sales scripts.</w:t>
      </w:r>
    </w:p>
    <w:p>
      <w:pPr>
        <w:numPr>
          <w:ilvl w:val="0"/>
          <w:numId w:val="1002"/>
        </w:numPr>
        <w:pStyle w:val="Compact"/>
      </w:pPr>
      <w:r>
        <w:rPr>
          <w:bCs/>
          <w:b/>
        </w:rPr>
        <w:t xml:space="preserve">Treatment Group (n=30):</w:t>
      </w:r>
      <w:r>
        <w:t xml:space="preserve"> </w:t>
      </w:r>
      <w:r>
        <w:t xml:space="preserve">Implements the new "Frankfurt Consultative Model," which emphasizes deep industry knowledge, regulatory awareness, and long-term partnership building.</w:t>
      </w:r>
    </w:p>
    <w:bookmarkEnd w:id="22"/>
    <w:bookmarkStart w:id="23" w:name="participant-selection-criteria"/>
    <w:p>
      <w:pPr>
        <w:pStyle w:val="Heading3"/>
      </w:pPr>
      <w:r>
        <w:t xml:space="preserve">3.2 Participant Selection Criteria</w:t>
      </w:r>
    </w:p>
    <w:p>
      <w:pPr>
        <w:pStyle w:val="FirstParagraph"/>
      </w:pPr>
      <w:r>
        <w:t xml:space="preserve">To ensure the validity of the data, all Sales Executives included in this experiment must meet the following criteria:</w:t>
      </w:r>
    </w:p>
    <w:p>
      <w:pPr>
        <w:numPr>
          <w:ilvl w:val="0"/>
          <w:numId w:val="1003"/>
        </w:numPr>
        <w:pStyle w:val="Compact"/>
      </w:pPr>
      <w:r>
        <w:t xml:space="preserve">Minimum of 2 years of experience in B2B sales.</w:t>
      </w:r>
    </w:p>
    <w:p>
      <w:pPr>
        <w:numPr>
          <w:ilvl w:val="0"/>
          <w:numId w:val="1003"/>
        </w:numPr>
        <w:pStyle w:val="Compact"/>
      </w:pPr>
      <w:r>
        <w:t xml:space="preserve">Fluency in German and English (essential for the international business environment of Frankfurt).</w:t>
      </w:r>
    </w:p>
    <w:p>
      <w:pPr>
        <w:numPr>
          <w:ilvl w:val="0"/>
          <w:numId w:val="1003"/>
        </w:numPr>
        <w:pStyle w:val="Compact"/>
      </w:pPr>
      <w:r>
        <w:t xml:space="preserve">Currently managing a portfolio of leads within the Frankfurt region.</w:t>
      </w:r>
    </w:p>
    <w:p>
      <w:pPr>
        <w:numPr>
          <w:ilvl w:val="0"/>
          <w:numId w:val="1003"/>
        </w:numPr>
        <w:pStyle w:val="Compact"/>
      </w:pPr>
      <w:r>
        <w:t xml:space="preserve">No history of disciplinary action regarding data privacy or sales ethics in the last 24 months.</w:t>
      </w:r>
    </w:p>
    <w:bookmarkEnd w:id="23"/>
    <w:bookmarkStart w:id="24" w:name="intervention-protocol"/>
    <w:p>
      <w:pPr>
        <w:pStyle w:val="Heading3"/>
      </w:pPr>
      <w:r>
        <w:t xml:space="preserve">3.3 Intervention Protocol</w:t>
      </w:r>
    </w:p>
    <w:p>
      <w:pPr>
        <w:pStyle w:val="FirstParagraph"/>
      </w:pPr>
      <w:r>
        <w:t xml:space="preserve">The Treatment Group will undergo a comprehensive training program lasting 5 days prior to the start of the experiment. The training focuses on the nuances of the German business culture, specifically the importance of punctuality, precision, and formal address ("Sie" form) in initial communications. The Sales Executives will be provided with a new CRM workflow that prompts them to document specific value propositions relevant to the client's regulatory environment.</w:t>
      </w:r>
    </w:p>
    <w:bookmarkEnd w:id="24"/>
    <w:bookmarkEnd w:id="25"/>
    <w:bookmarkStart w:id="26" w:name="data-collection-and-metrics"/>
    <w:p>
      <w:pPr>
        <w:pStyle w:val="Heading2"/>
      </w:pPr>
      <w:r>
        <w:t xml:space="preserve">4. Data Collection and Metrics</w:t>
      </w:r>
    </w:p>
    <w:p>
      <w:pPr>
        <w:pStyle w:val="FirstParagraph"/>
      </w:pPr>
      <w:r>
        <w:t xml:space="preserve">Data will be collected via the company's CRM system and supplementary surveys. All data collection processes strictly adhere to the General Data Protection Regulation (GDPR), ensuring that personal data of both the Sales Executives and their clients is anonymized and processed securely.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Definition</w:t>
            </w:r>
          </w:p>
        </w:tc>
        <w:tc>
          <w:tcPr/>
          <w:p>
            <w:pPr>
              <w:pStyle w:val="Compact"/>
              <w:jc w:val="left"/>
            </w:pPr>
            <w:r>
              <w:t xml:space="preserve">Measurement Frequency</w:t>
            </w:r>
          </w:p>
        </w:tc>
      </w:tr>
      <w:tr>
        <w:tc>
          <w:tcPr/>
          <w:p>
            <w:pPr>
              <w:pStyle w:val="Compact"/>
              <w:jc w:val="left"/>
            </w:pPr>
            <w:r>
              <w:t xml:space="preserve">Conversion Rate</w:t>
            </w:r>
          </w:p>
        </w:tc>
        <w:tc>
          <w:tcPr/>
          <w:p>
            <w:pPr>
              <w:pStyle w:val="Compact"/>
              <w:jc w:val="left"/>
            </w:pPr>
            <w:r>
              <w:t xml:space="preserve">Percentage of qualified leads converted to closed-won deals.</w:t>
            </w:r>
          </w:p>
        </w:tc>
        <w:tc>
          <w:tcPr/>
          <w:p>
            <w:pPr>
              <w:pStyle w:val="Compact"/>
              <w:jc w:val="left"/>
            </w:pPr>
            <w:r>
              <w:t xml:space="preserve">Weekly</w:t>
            </w:r>
          </w:p>
        </w:tc>
      </w:tr>
      <w:tr>
        <w:tc>
          <w:tcPr/>
          <w:p>
            <w:pPr>
              <w:pStyle w:val="Compact"/>
              <w:jc w:val="left"/>
            </w:pPr>
            <w:r>
              <w:t xml:space="preserve">Average Deal Size</w:t>
            </w:r>
          </w:p>
        </w:tc>
        <w:tc>
          <w:tcPr/>
          <w:p>
            <w:pPr>
              <w:pStyle w:val="Compact"/>
              <w:jc w:val="left"/>
            </w:pPr>
            <w:r>
              <w:t xml:space="preserve">Total revenue divided by the number of closed deals.</w:t>
            </w:r>
          </w:p>
        </w:tc>
        <w:tc>
          <w:tcPr/>
          <w:p>
            <w:pPr>
              <w:pStyle w:val="Compact"/>
              <w:jc w:val="left"/>
            </w:pPr>
            <w:r>
              <w:t xml:space="preserve">Bi-Weekly</w:t>
            </w:r>
          </w:p>
        </w:tc>
      </w:tr>
      <w:tr>
        <w:tc>
          <w:tcPr/>
          <w:p>
            <w:pPr>
              <w:pStyle w:val="Compact"/>
              <w:jc w:val="left"/>
            </w:pPr>
            <w:r>
              <w:t xml:space="preserve">Sales Cycle Duration</w:t>
            </w:r>
          </w:p>
        </w:tc>
        <w:tc>
          <w:tcPr/>
          <w:p>
            <w:pPr>
              <w:pStyle w:val="Compact"/>
              <w:jc w:val="left"/>
            </w:pPr>
            <w:r>
              <w:t xml:space="preserve">Average time from first contact to contract signature.</w:t>
            </w:r>
          </w:p>
        </w:tc>
        <w:tc>
          <w:tcPr/>
          <w:p>
            <w:pPr>
              <w:pStyle w:val="Compact"/>
              <w:jc w:val="left"/>
            </w:pPr>
            <w:r>
              <w:t xml:space="preserve">Monthly</w:t>
            </w:r>
          </w:p>
        </w:tc>
      </w:tr>
      <w:tr>
        <w:tc>
          <w:tcPr/>
          <w:p>
            <w:pPr>
              <w:pStyle w:val="Compact"/>
              <w:jc w:val="left"/>
            </w:pPr>
            <w:r>
              <w:t xml:space="preserve">Activity Volume</w:t>
            </w:r>
          </w:p>
        </w:tc>
        <w:tc>
          <w:tcPr/>
          <w:p>
            <w:pPr>
              <w:pStyle w:val="Compact"/>
              <w:jc w:val="left"/>
            </w:pPr>
            <w:r>
              <w:t xml:space="preserve">Number of calls, emails, and meetings conducted.</w:t>
            </w:r>
          </w:p>
        </w:tc>
        <w:tc>
          <w:tcPr/>
          <w:p>
            <w:pPr>
              <w:pStyle w:val="Compact"/>
              <w:jc w:val="left"/>
            </w:pPr>
            <w:r>
              <w:t xml:space="preserve">Daily</w:t>
            </w:r>
          </w:p>
        </w:tc>
      </w:tr>
    </w:tbl>
    <w:bookmarkEnd w:id="26"/>
    <w:bookmarkStart w:id="27" w:name="ethical-considerations-and-compliance"/>
    <w:p>
      <w:pPr>
        <w:pStyle w:val="Heading2"/>
      </w:pPr>
      <w:r>
        <w:t xml:space="preserve">5. Ethical Considerations and Compliance</w:t>
      </w:r>
    </w:p>
    <w:p>
      <w:pPr>
        <w:pStyle w:val="FirstParagraph"/>
      </w:pPr>
      <w:r>
        <w:t xml:space="preserve">Given the location in Germany Frankfurt, this experiment places a high priority on labor law compliance and employee rights. The protocol has been reviewed by the local Works Council (Betriebsrat) to ensure that the monitoring of Sales Executives does not infringe upon their privacy or create undue pressure.</w:t>
      </w:r>
    </w:p>
    <w:p>
      <w:pPr>
        <w:pStyle w:val="BodyText"/>
      </w:pPr>
      <w:r>
        <w:t xml:space="preserve">Participation is voluntary. Sales Executives are informed that their individual performance data will be aggregated for analysis and will not be used for punitive measures during the experiment period. Furthermore, all client interactions must remain compliant with the German Commercial Code (HGB) and relevant financial regulations.</w:t>
      </w:r>
    </w:p>
    <w:bookmarkEnd w:id="27"/>
    <w:bookmarkStart w:id="28" w:name="risk-management"/>
    <w:p>
      <w:pPr>
        <w:pStyle w:val="Heading2"/>
      </w:pPr>
      <w:r>
        <w:t xml:space="preserve">6. Risk Management</w:t>
      </w:r>
    </w:p>
    <w:p>
      <w:pPr>
        <w:pStyle w:val="FirstParagraph"/>
      </w:pPr>
      <w:r>
        <w:t xml:space="preserve">Potential risks include the Hawthorne Effect, where Sales Executives may alter their behavior simply because they are being observed. To mitigate this, the experiment duration is set to 12 weeks, allowing time for initial novelty to wear off. Additionally, there is a risk of market fluctuation affecting sales results. To control for this, both groups operate in the same geographic market (Frankfurt), ensuring external economic factors affect both groups equally.</w:t>
      </w:r>
    </w:p>
    <w:bookmarkEnd w:id="28"/>
    <w:bookmarkStart w:id="29" w:name="conclusion-and-reporting"/>
    <w:p>
      <w:pPr>
        <w:pStyle w:val="Heading2"/>
      </w:pPr>
      <w:r>
        <w:t xml:space="preserve">7. Conclusion and Reporting</w:t>
      </w:r>
    </w:p>
    <w:p>
      <w:pPr>
        <w:pStyle w:val="FirstParagraph"/>
      </w:pPr>
      <w:r>
        <w:t xml:space="preserve">Upon completion of the 12-week period, a comprehensive analysis will be conducted. The results will be presented to the regional management team in Frankfurt. If the hypotheses are supported, the "Frankfurt Consultative Model" will be adopted as the standard sales methodology for the region. This Experiment Protocol serves as the definitive guide for the execution of this study, ensuring rigor, fairness, and scientific validity in evaluating the performance of the Sales Executive team.</w:t>
      </w:r>
    </w:p>
    <w:p>
      <w:pPr>
        <w:pStyle w:val="BodyText"/>
      </w:pPr>
      <w:r>
        <w:t xml:space="preserve">© 2023 Corporate Research Division. All rights reserved. Document Version 1.0.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dc:title>
  <dc:creator/>
  <dc:language>en</dc:language>
  <cp:keywords/>
  <dcterms:created xsi:type="dcterms:W3CDTF">2026-10-10T02:59:47Z</dcterms:created>
  <dcterms:modified xsi:type="dcterms:W3CDTF">2026-10-10T02:59:47Z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