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India</w:t>
      </w:r>
      <w:r>
        <w:t xml:space="preserve"> </w:t>
      </w:r>
      <w:r>
        <w:t xml:space="preserve">Bangalore</w:t>
      </w:r>
    </w:p>
    <w:bookmarkStart w:id="20" w:name="X487f01a20d880f80f1035c12e25b6f575773f3f"/>
    <w:p>
      <w:pPr>
        <w:pStyle w:val="Heading1"/>
      </w:pPr>
      <w:r>
        <w:t xml:space="preserve">Experiment Protocol: Sales Executive Performance Optimization in India Bangalore</w:t>
      </w:r>
    </w:p>
    <w:p>
      <w:pPr>
        <w:pStyle w:val="FirstParagraph"/>
      </w:pPr>
      <w:r>
        <w:rPr>
          <w:bCs/>
          <w:b/>
        </w:rPr>
        <w:t xml:space="preserve">Document ID:</w:t>
      </w:r>
      <w:r>
        <w:t xml:space="preserve"> </w:t>
      </w:r>
      <w:r>
        <w:t xml:space="preserve">EXP-SE-BLR-2024-001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India Bangalore (Karnataka)</w:t>
      </w:r>
    </w:p>
    <w:p>
      <w:pPr>
        <w:pStyle w:val="BodyText"/>
      </w:pPr>
      <w:r>
        <w:rPr>
          <w:bCs/>
          <w:b/>
        </w:rPr>
        <w:t xml:space="preserve">Subject:</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efficacy of a new consultative selling framework designed specifically for Sales Executives operating within the technology and business services sector in India Bangalore. Bangalore, often referred to as the "Silicon Valley of India," presents a unique market environment characterized by high competition, tech-savvy clients, and a fast-paced business culture.</w:t>
      </w:r>
    </w:p>
    <w:p>
      <w:pPr>
        <w:pStyle w:val="BodyText"/>
      </w:pPr>
      <w:r>
        <w:t xml:space="preserve">The objective is to determine if the implementation of this new framework significantly improves conversion rates, average deal size, and customer satisfaction scores compared to the traditional transactional approach currently used by the organization. This protocol ensures that the experiment is conducted scientifically, ethically, and in compliance with local regulations in India.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the new consultative selling framework on the monthly revenue generated by Sales Executives in the India Bangalore region.</w:t>
      </w:r>
    </w:p>
    <w:p>
      <w:pPr>
        <w:numPr>
          <w:ilvl w:val="0"/>
          <w:numId w:val="1001"/>
        </w:numPr>
        <w:pStyle w:val="Compact"/>
      </w:pPr>
      <w:r>
        <w:t xml:space="preserve">To assess the change in the sales cycle length for deals closed by Sales Executives using the new methodology.</w:t>
      </w:r>
    </w:p>
    <w:p>
      <w:pPr>
        <w:numPr>
          <w:ilvl w:val="0"/>
          <w:numId w:val="1001"/>
        </w:numPr>
        <w:pStyle w:val="Compact"/>
      </w:pPr>
      <w:r>
        <w:t xml:space="preserve">To evaluate the qualitative feedback from clients in Bangalore regarding their interaction experience with Sales Executives.</w:t>
      </w:r>
    </w:p>
    <w:p>
      <w:pPr>
        <w:numPr>
          <w:ilvl w:val="0"/>
          <w:numId w:val="1001"/>
        </w:numPr>
        <w:pStyle w:val="Compact"/>
      </w:pPr>
      <w:r>
        <w:t xml:space="preserve">To identify specific behavioral changes in Sales Executives that correlate with improved performance metrics.</w:t>
      </w:r>
    </w:p>
    <w:bookmarkEnd w:id="22"/>
    <w:bookmarkStart w:id="23" w:name="hypothesis"/>
    <w:p>
      <w:pPr>
        <w:pStyle w:val="Heading2"/>
      </w:pPr>
      <w:r>
        <w:t xml:space="preserve">3. Hypothesis</w:t>
      </w:r>
    </w:p>
    <w:p>
      <w:pPr>
        <w:pStyle w:val="FirstParagraph"/>
      </w:pPr>
      <w:r>
        <w:rPr>
          <w:bCs/>
          <w:b/>
        </w:rPr>
        <w:t xml:space="preserve">Null Hypothesis (H0):</w:t>
      </w:r>
      <w:r>
        <w:t xml:space="preserve"> </w:t>
      </w:r>
      <w:r>
        <w:t xml:space="preserve">There is no significant difference in sales performance metrics between Sales Executives in India Bangalore using the traditional transactional approach and those using the new consultative selling framework.</w:t>
      </w:r>
    </w:p>
    <w:p>
      <w:pPr>
        <w:pStyle w:val="BodyText"/>
      </w:pPr>
      <w:r>
        <w:rPr>
          <w:bCs/>
          <w:b/>
        </w:rPr>
        <w:t xml:space="preserve">Alternative Hypothesis (H1):</w:t>
      </w:r>
      <w:r>
        <w:t xml:space="preserve"> </w:t>
      </w:r>
      <w:r>
        <w:t xml:space="preserve">Sales Executives in India Bangalore utilizing the new consultative selling framework will demonstrate a statistically significant increase in conversion rates and average deal size compared to those using the traditional approach.</w:t>
      </w:r>
    </w:p>
    <w:bookmarkEnd w:id="23"/>
    <w:bookmarkStart w:id="27" w:name="experimental-design"/>
    <w:p>
      <w:pPr>
        <w:pStyle w:val="Heading2"/>
      </w:pPr>
      <w:r>
        <w:t xml:space="preserve">4. Experimental Design</w:t>
      </w:r>
    </w:p>
    <w:bookmarkStart w:id="24" w:name="study-type"/>
    <w:p>
      <w:pPr>
        <w:pStyle w:val="Heading3"/>
      </w:pPr>
      <w:r>
        <w:t xml:space="preserve">4.1 Study Type</w:t>
      </w:r>
    </w:p>
    <w:p>
      <w:pPr>
        <w:pStyle w:val="FirstParagraph"/>
      </w:pPr>
      <w:r>
        <w:t xml:space="preserve">This will be a randomized controlled trial (RCT) conducted over a period of 12 weeks.</w:t>
      </w:r>
    </w:p>
    <w:bookmarkEnd w:id="24"/>
    <w:bookmarkStart w:id="25" w:name="participants"/>
    <w:p>
      <w:pPr>
        <w:pStyle w:val="Heading3"/>
      </w:pPr>
      <w:r>
        <w:t xml:space="preserve">4.2 Participants</w:t>
      </w:r>
    </w:p>
    <w:p>
      <w:pPr>
        <w:pStyle w:val="FirstParagraph"/>
      </w:pPr>
      <w:r>
        <w:t xml:space="preserve">The study will involve 60 Sales Executives currently employed in the India Bangalore office. Participants will be selected based on similar tenure (1-3 years), performance history, and territory assignments to ensure comparability.</w:t>
      </w:r>
    </w:p>
    <w:bookmarkEnd w:id="25"/>
    <w:bookmarkStart w:id="26" w:name="group-allocation"/>
    <w:p>
      <w:pPr>
        <w:pStyle w:val="Heading3"/>
      </w:pPr>
      <w:r>
        <w:t xml:space="preserve">4.3 Group Allocation</w:t>
      </w:r>
    </w:p>
    <w:p>
      <w:pPr>
        <w:pStyle w:val="FirstParagraph"/>
      </w:pPr>
      <w:r>
        <w:t xml:space="preserve">Participants will be randomly assigned to one of two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Size</w:t>
            </w:r>
          </w:p>
        </w:tc>
        <w:tc>
          <w:tcPr/>
          <w:p>
            <w:pPr>
              <w:pStyle w:val="Compact"/>
              <w:jc w:val="left"/>
            </w:pPr>
            <w:r>
              <w:t xml:space="preserve">Intervention</w:t>
            </w:r>
          </w:p>
        </w:tc>
      </w:tr>
      <w:tr>
        <w:tc>
          <w:tcPr/>
          <w:p>
            <w:pPr>
              <w:pStyle w:val="Compact"/>
              <w:jc w:val="left"/>
            </w:pPr>
            <w:r>
              <w:t xml:space="preserve">Control Group</w:t>
            </w:r>
          </w:p>
        </w:tc>
        <w:tc>
          <w:tcPr/>
          <w:p>
            <w:pPr>
              <w:pStyle w:val="Compact"/>
              <w:jc w:val="left"/>
            </w:pPr>
            <w:r>
              <w:t xml:space="preserve">30 Sales Executives</w:t>
            </w:r>
          </w:p>
        </w:tc>
        <w:tc>
          <w:tcPr/>
          <w:p>
            <w:pPr>
              <w:pStyle w:val="Compact"/>
              <w:jc w:val="left"/>
            </w:pPr>
            <w:r>
              <w:t xml:space="preserve">Continue using the existing transactional sales playbook and standard training materials.</w:t>
            </w:r>
          </w:p>
        </w:tc>
      </w:tr>
      <w:tr>
        <w:tc>
          <w:tcPr/>
          <w:p>
            <w:pPr>
              <w:pStyle w:val="Compact"/>
              <w:jc w:val="left"/>
            </w:pPr>
            <w:r>
              <w:t xml:space="preserve">Experimental Group</w:t>
            </w:r>
          </w:p>
        </w:tc>
        <w:tc>
          <w:tcPr/>
          <w:p>
            <w:pPr>
              <w:pStyle w:val="Compact"/>
              <w:jc w:val="left"/>
            </w:pPr>
            <w:r>
              <w:t xml:space="preserve">30 Sales Executives</w:t>
            </w:r>
          </w:p>
        </w:tc>
        <w:tc>
          <w:tcPr/>
          <w:p>
            <w:pPr>
              <w:pStyle w:val="Compact"/>
              <w:jc w:val="left"/>
            </w:pPr>
            <w:r>
              <w:t xml:space="preserve">Implement the new consultative selling framework, including specialized training workshops and updated CRM workflows.</w:t>
            </w:r>
          </w:p>
        </w:tc>
      </w:tr>
    </w:tbl>
    <w:bookmarkEnd w:id="26"/>
    <w:bookmarkEnd w:id="27"/>
    <w:bookmarkStart w:id="31" w:name="methodology"/>
    <w:p>
      <w:pPr>
        <w:pStyle w:val="Heading2"/>
      </w:pPr>
      <w:r>
        <w:t xml:space="preserve">5. Methodology</w:t>
      </w:r>
    </w:p>
    <w:bookmarkStart w:id="28" w:name="pre-experiment-phase-weeks-1-2"/>
    <w:p>
      <w:pPr>
        <w:pStyle w:val="Heading3"/>
      </w:pPr>
      <w:r>
        <w:t xml:space="preserve">5.1 Pre-Experiment Phase (Weeks 1-2)</w:t>
      </w:r>
    </w:p>
    <w:p>
      <w:pPr>
        <w:numPr>
          <w:ilvl w:val="0"/>
          <w:numId w:val="1002"/>
        </w:numPr>
        <w:pStyle w:val="Compact"/>
      </w:pPr>
      <w:r>
        <w:rPr>
          <w:bCs/>
          <w:b/>
        </w:rPr>
        <w:t xml:space="preserve">Baseline Data Collection:</w:t>
      </w:r>
      <w:r>
        <w:t xml:space="preserve"> </w:t>
      </w:r>
      <w:r>
        <w:t xml:space="preserve">Gather historical performance data for all 60 Sales Executives, including revenue, conversion rates, and customer feedback scores from the previous quarter.</w:t>
      </w:r>
    </w:p>
    <w:p>
      <w:pPr>
        <w:numPr>
          <w:ilvl w:val="0"/>
          <w:numId w:val="1002"/>
        </w:numPr>
        <w:pStyle w:val="Compact"/>
      </w:pPr>
      <w:r>
        <w:rPr>
          <w:bCs/>
          <w:b/>
        </w:rPr>
        <w:t xml:space="preserve">Training:</w:t>
      </w:r>
      <w:r>
        <w:t xml:space="preserve"> </w:t>
      </w:r>
      <w:r>
        <w:t xml:space="preserve">Conduct intensive training sessions for the Experimental Group on the new consultative selling framework. This training will be tailored to the cultural and business nuances of the India Bangalore market.</w:t>
      </w:r>
    </w:p>
    <w:p>
      <w:pPr>
        <w:numPr>
          <w:ilvl w:val="0"/>
          <w:numId w:val="1002"/>
        </w:numPr>
        <w:pStyle w:val="Compact"/>
      </w:pPr>
      <w:r>
        <w:rPr>
          <w:bCs/>
          <w:b/>
        </w:rPr>
        <w:t xml:space="preserve">CRM Configuration:</w:t>
      </w:r>
      <w:r>
        <w:t xml:space="preserve"> </w:t>
      </w:r>
      <w:r>
        <w:t xml:space="preserve">Update the CRM system to track specific metrics related to the new framework for the Experimental Group.</w:t>
      </w:r>
    </w:p>
    <w:bookmarkEnd w:id="28"/>
    <w:bookmarkStart w:id="29" w:name="experiment-phase-weeks-3-14"/>
    <w:p>
      <w:pPr>
        <w:pStyle w:val="Heading3"/>
      </w:pPr>
      <w:r>
        <w:t xml:space="preserve">5.2 Experiment Phase (Weeks 3-14)</w:t>
      </w:r>
    </w:p>
    <w:p>
      <w:pPr>
        <w:numPr>
          <w:ilvl w:val="0"/>
          <w:numId w:val="1003"/>
        </w:numPr>
        <w:pStyle w:val="Compact"/>
      </w:pPr>
      <w:r>
        <w:rPr>
          <w:bCs/>
          <w:b/>
        </w:rPr>
        <w:t xml:space="preserve">Implementation:</w:t>
      </w:r>
      <w:r>
        <w:t xml:space="preserve"> </w:t>
      </w:r>
      <w:r>
        <w:t xml:space="preserve">Sales Executives in both groups will operate normally, but the Experimental Group will strictly adhere to the new framework.</w:t>
      </w:r>
    </w:p>
    <w:p>
      <w:pPr>
        <w:numPr>
          <w:ilvl w:val="0"/>
          <w:numId w:val="1003"/>
        </w:numPr>
        <w:pStyle w:val="Compact"/>
      </w:pPr>
      <w:r>
        <w:rPr>
          <w:bCs/>
          <w:b/>
        </w:rPr>
        <w:t xml:space="preserve">Monitoring:</w:t>
      </w:r>
      <w:r>
        <w:t xml:space="preserve"> </w:t>
      </w:r>
      <w:r>
        <w:t xml:space="preserve">Weekly check-ins with Sales Executives to ensure compliance with the assigned methodology and to address any challenges.</w:t>
      </w:r>
    </w:p>
    <w:p>
      <w:pPr>
        <w:numPr>
          <w:ilvl w:val="0"/>
          <w:numId w:val="1003"/>
        </w:numPr>
        <w:pStyle w:val="Compact"/>
      </w:pPr>
      <w:r>
        <w:rPr>
          <w:bCs/>
          <w:b/>
        </w:rPr>
        <w:t xml:space="preserve">Data Tracking:</w:t>
      </w:r>
      <w:r>
        <w:t xml:space="preserve"> </w:t>
      </w:r>
      <w:r>
        <w:t xml:space="preserve">Continuous monitoring of key performance indicators (KPIs) through the CRM system.</w:t>
      </w:r>
    </w:p>
    <w:bookmarkEnd w:id="29"/>
    <w:bookmarkStart w:id="30" w:name="post-experiment-phase-weeks-15-16"/>
    <w:p>
      <w:pPr>
        <w:pStyle w:val="Heading3"/>
      </w:pPr>
      <w:r>
        <w:t xml:space="preserve">5.3 Post-Experiment Phase (Weeks 15-16)</w:t>
      </w:r>
    </w:p>
    <w:p>
      <w:pPr>
        <w:numPr>
          <w:ilvl w:val="0"/>
          <w:numId w:val="1004"/>
        </w:numPr>
        <w:pStyle w:val="Compact"/>
      </w:pPr>
      <w:r>
        <w:rPr>
          <w:bCs/>
          <w:b/>
        </w:rPr>
        <w:t xml:space="preserve">Data Analysis:</w:t>
      </w:r>
      <w:r>
        <w:t xml:space="preserve"> </w:t>
      </w:r>
      <w:r>
        <w:t xml:space="preserve">Compare the performance metrics of the Control Group and the Experimental Group.</w:t>
      </w:r>
    </w:p>
    <w:p>
      <w:pPr>
        <w:numPr>
          <w:ilvl w:val="0"/>
          <w:numId w:val="1004"/>
        </w:numPr>
        <w:pStyle w:val="Compact"/>
      </w:pPr>
      <w:r>
        <w:rPr>
          <w:bCs/>
          <w:b/>
        </w:rPr>
        <w:t xml:space="preserve">Feedback Collection:</w:t>
      </w:r>
      <w:r>
        <w:t xml:space="preserve"> </w:t>
      </w:r>
      <w:r>
        <w:t xml:space="preserve">Conduct surveys and interviews with Sales Executives and their clients to gather qualitative insights.</w:t>
      </w:r>
    </w:p>
    <w:p>
      <w:pPr>
        <w:numPr>
          <w:ilvl w:val="0"/>
          <w:numId w:val="1004"/>
        </w:numPr>
        <w:pStyle w:val="Compact"/>
      </w:pPr>
      <w:r>
        <w:rPr>
          <w:bCs/>
          <w:b/>
        </w:rPr>
        <w:t xml:space="preserve">Reporting:</w:t>
      </w:r>
      <w:r>
        <w:t xml:space="preserve"> </w:t>
      </w:r>
      <w:r>
        <w:t xml:space="preserve">Compile findings into a comprehensive report detailing the effectiveness of the new framework.</w:t>
      </w:r>
    </w:p>
    <w:bookmarkEnd w:id="30"/>
    <w:bookmarkEnd w:id="31"/>
    <w:bookmarkStart w:id="32" w:name="key-performance-indicators-kpis"/>
    <w:p>
      <w:pPr>
        <w:pStyle w:val="Heading2"/>
      </w:pPr>
      <w:r>
        <w:t xml:space="preserve">6. Key Performance Indicators (KPIs)</w:t>
      </w:r>
    </w:p>
    <w:p>
      <w:pPr>
        <w:pStyle w:val="FirstParagraph"/>
      </w:pPr>
      <w:r>
        <w:t xml:space="preserve">The following metrics will be used to evaluate the success of the experiment:</w:t>
      </w:r>
    </w:p>
    <w:p>
      <w:pPr>
        <w:numPr>
          <w:ilvl w:val="0"/>
          <w:numId w:val="1005"/>
        </w:numPr>
        <w:pStyle w:val="Compact"/>
      </w:pPr>
      <w:r>
        <w:rPr>
          <w:bCs/>
          <w:b/>
        </w:rPr>
        <w:t xml:space="preserve">Conversion Rate:</w:t>
      </w:r>
      <w:r>
        <w:t xml:space="preserve"> </w:t>
      </w:r>
      <w:r>
        <w:t xml:space="preserve">Percentage of qualified leads converted into closed deals.</w:t>
      </w:r>
    </w:p>
    <w:p>
      <w:pPr>
        <w:numPr>
          <w:ilvl w:val="0"/>
          <w:numId w:val="1005"/>
        </w:numPr>
        <w:pStyle w:val="Compact"/>
      </w:pPr>
      <w:r>
        <w:rPr>
          <w:bCs/>
          <w:b/>
        </w:rPr>
        <w:t xml:space="preserve">Average Deal Size:</w:t>
      </w:r>
      <w:r>
        <w:t xml:space="preserve"> </w:t>
      </w:r>
      <w:r>
        <w:t xml:space="preserve">Mean value of closed deals per Sales Executive.</w:t>
      </w:r>
    </w:p>
    <w:p>
      <w:pPr>
        <w:numPr>
          <w:ilvl w:val="0"/>
          <w:numId w:val="1005"/>
        </w:numPr>
        <w:pStyle w:val="Compact"/>
      </w:pPr>
      <w:r>
        <w:rPr>
          <w:bCs/>
          <w:b/>
        </w:rPr>
        <w:t xml:space="preserve">Sales Cycle Length:</w:t>
      </w:r>
      <w:r>
        <w:t xml:space="preserve"> </w:t>
      </w:r>
      <w:r>
        <w:t xml:space="preserve">Average time taken from initial contact to deal closure.</w:t>
      </w:r>
    </w:p>
    <w:p>
      <w:pPr>
        <w:numPr>
          <w:ilvl w:val="0"/>
          <w:numId w:val="1005"/>
        </w:numPr>
        <w:pStyle w:val="Compact"/>
      </w:pPr>
      <w:r>
        <w:rPr>
          <w:bCs/>
          <w:b/>
        </w:rPr>
        <w:t xml:space="preserve">Customer Satisfaction Score (CSAT):</w:t>
      </w:r>
      <w:r>
        <w:t xml:space="preserve"> </w:t>
      </w:r>
      <w:r>
        <w:t xml:space="preserve">Post-interaction survey scores from clients.</w:t>
      </w:r>
    </w:p>
    <w:p>
      <w:pPr>
        <w:numPr>
          <w:ilvl w:val="0"/>
          <w:numId w:val="1005"/>
        </w:numPr>
        <w:pStyle w:val="Compact"/>
      </w:pPr>
      <w:r>
        <w:rPr>
          <w:bCs/>
          <w:b/>
        </w:rPr>
        <w:t xml:space="preserve">Activity Metrics:</w:t>
      </w:r>
      <w:r>
        <w:t xml:space="preserve"> </w:t>
      </w:r>
      <w:r>
        <w:t xml:space="preserve">Number of calls, emails, and meetings conducted per week.</w:t>
      </w:r>
    </w:p>
    <w:bookmarkEnd w:id="32"/>
    <w:bookmarkStart w:id="33" w:name="ethical-considerations-and-compliance"/>
    <w:p>
      <w:pPr>
        <w:pStyle w:val="Heading2"/>
      </w:pPr>
      <w:r>
        <w:t xml:space="preserve">7. Ethical Considerations and Compliance</w:t>
      </w:r>
    </w:p>
    <w:p>
      <w:pPr>
        <w:pStyle w:val="FirstParagraph"/>
      </w:pPr>
      <w:r>
        <w:t xml:space="preserve">This experiment will adhere to ethical standards and local regulations in India. All Sales Executives will provide informed consent before participation. Data privacy will be maintained in accordance with the Digital Personal Data Protection Act, 2023. Participants will be informed that they can withdraw from the study at any time without penalty.</w:t>
      </w:r>
    </w:p>
    <w:p>
      <w:pPr>
        <w:pStyle w:val="BodyText"/>
      </w:pPr>
      <w:r>
        <w:rPr>
          <w:bCs/>
          <w:b/>
        </w:rPr>
        <w:t xml:space="preserve">Note:</w:t>
      </w:r>
      <w:r>
        <w:t xml:space="preserve"> </w:t>
      </w:r>
      <w:r>
        <w:t xml:space="preserve">To avoid bias, Sales Executives will not be informed of their group assignment until after the baseline data collection is complete. However, they will be fully briefed on the methodology they are expected to follow.</w:t>
      </w:r>
    </w:p>
    <w:bookmarkEnd w:id="33"/>
    <w:bookmarkStart w:id="34" w:name="risk-management"/>
    <w:p>
      <w:pPr>
        <w:pStyle w:val="Heading2"/>
      </w:pPr>
      <w:r>
        <w:t xml:space="preserve">8. Risk Management</w:t>
      </w:r>
    </w:p>
    <w:p>
      <w:pPr>
        <w:pStyle w:val="FirstParagraph"/>
      </w:pPr>
      <w:r>
        <w:t xml:space="preserve">Potential risks and mitigation strategies include:</w:t>
      </w:r>
    </w:p>
    <w:p>
      <w:pPr>
        <w:numPr>
          <w:ilvl w:val="0"/>
          <w:numId w:val="1006"/>
        </w:numPr>
        <w:pStyle w:val="Compact"/>
      </w:pPr>
      <w:r>
        <w:rPr>
          <w:bCs/>
          <w:b/>
        </w:rPr>
        <w:t xml:space="preserve">Risk:</w:t>
      </w:r>
      <w:r>
        <w:t xml:space="preserve"> </w:t>
      </w:r>
      <w:r>
        <w:t xml:space="preserve">Sales Executives in the Control Group may feel disadvantaged.</w:t>
      </w:r>
    </w:p>
    <w:p>
      <w:pPr>
        <w:numPr>
          <w:ilvl w:val="0"/>
          <w:numId w:val="1006"/>
        </w:numPr>
        <w:pStyle w:val="Compact"/>
      </w:pPr>
      <w:r>
        <w:rPr>
          <w:bCs/>
          <w:b/>
        </w:rPr>
        <w:t xml:space="preserve">Mitigation:</w:t>
      </w:r>
      <w:r>
        <w:t xml:space="preserve"> </w:t>
      </w:r>
      <w:r>
        <w:t xml:space="preserve">Clearly communicate that the Control Group will receive the new training after the experiment concludes.</w:t>
      </w:r>
    </w:p>
    <w:p>
      <w:pPr>
        <w:numPr>
          <w:ilvl w:val="0"/>
          <w:numId w:val="1006"/>
        </w:numPr>
        <w:pStyle w:val="Compact"/>
      </w:pPr>
      <w:r>
        <w:rPr>
          <w:bCs/>
          <w:b/>
        </w:rPr>
        <w:t xml:space="preserve">Risk:</w:t>
      </w:r>
      <w:r>
        <w:t xml:space="preserve"> </w:t>
      </w:r>
      <w:r>
        <w:t xml:space="preserve">External market factors in India Bangalore may affect sales performance.</w:t>
      </w:r>
    </w:p>
    <w:p>
      <w:pPr>
        <w:numPr>
          <w:ilvl w:val="0"/>
          <w:numId w:val="1006"/>
        </w:numPr>
        <w:pStyle w:val="Compact"/>
      </w:pPr>
      <w:r>
        <w:rPr>
          <w:bCs/>
          <w:b/>
        </w:rPr>
        <w:t xml:space="preserve">Mitigation:</w:t>
      </w:r>
      <w:r>
        <w:t xml:space="preserve"> </w:t>
      </w:r>
      <w:r>
        <w:t xml:space="preserve">Use statistical controls to account for external variables and ensure both groups are exposed to similar market conditions.</w:t>
      </w:r>
    </w:p>
    <w:p>
      <w:pPr>
        <w:numPr>
          <w:ilvl w:val="0"/>
          <w:numId w:val="1006"/>
        </w:numPr>
        <w:pStyle w:val="Compact"/>
      </w:pPr>
      <w:r>
        <w:rPr>
          <w:bCs/>
          <w:b/>
        </w:rPr>
        <w:t xml:space="preserve">Risk:</w:t>
      </w:r>
      <w:r>
        <w:t xml:space="preserve"> </w:t>
      </w:r>
      <w:r>
        <w:t xml:space="preserve">Non-compliance with the assigned methodology.</w:t>
      </w:r>
    </w:p>
    <w:p>
      <w:pPr>
        <w:numPr>
          <w:ilvl w:val="0"/>
          <w:numId w:val="1006"/>
        </w:numPr>
        <w:pStyle w:val="Compact"/>
      </w:pPr>
      <w:r>
        <w:rPr>
          <w:bCs/>
          <w:b/>
        </w:rPr>
        <w:t xml:space="preserve">Mitigation:</w:t>
      </w:r>
      <w:r>
        <w:t xml:space="preserve"> </w:t>
      </w:r>
      <w:r>
        <w:t xml:space="preserve">Implement regular audits and provide ongoing support to ensure adherence.</w:t>
      </w:r>
    </w:p>
    <w:bookmarkEnd w:id="34"/>
    <w:bookmarkStart w:id="35" w:name="conclusion"/>
    <w:p>
      <w:pPr>
        <w:pStyle w:val="Heading2"/>
      </w:pPr>
      <w:r>
        <w:t xml:space="preserve">9. Conclusion</w:t>
      </w:r>
    </w:p>
    <w:p>
      <w:pPr>
        <w:pStyle w:val="FirstParagraph"/>
      </w:pPr>
      <w:r>
        <w:t xml:space="preserve">This Experiment Protocol provides a structured approach to evaluating the effectiveness of a new consultative selling framework for Sales Executives in India Bangalore. By following this protocol, the organization aims to gain actionable insights that can drive sales performance, enhance customer relationships, and maintain a competitive edge in the dynamic market of Bangalore.</w:t>
      </w:r>
    </w:p>
    <w:bookmarkEnd w:id="35"/>
    <w:bookmarkStart w:id="36" w:name="approvals"/>
    <w:p>
      <w:pPr>
        <w:pStyle w:val="Heading2"/>
      </w:pPr>
      <w:r>
        <w:t xml:space="preserve">10. Approvals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Head of Sales, India Bangalore</w:t>
            </w:r>
          </w:p>
        </w:tc>
        <w:tc>
          <w:tcPr/>
          <w:p>
            <w:pPr>
              <w:pStyle w:val="Compact"/>
            </w:pPr>
          </w:p>
        </w:tc>
        <w:tc>
          <w:tcPr/>
          <w:p>
            <w:pPr>
              <w:pStyle w:val="Compact"/>
            </w:pPr>
          </w:p>
        </w:tc>
        <w:tc>
          <w:tcPr/>
          <w:p>
            <w:pPr>
              <w:pStyle w:val="Compact"/>
            </w:pPr>
          </w:p>
        </w:tc>
      </w:tr>
      <w:tr>
        <w:tc>
          <w:tcPr/>
          <w:p>
            <w:pPr>
              <w:pStyle w:val="Compact"/>
              <w:jc w:val="left"/>
            </w:pPr>
            <w:r>
              <w:t xml:space="preserve">Chief Marketing Officer</w:t>
            </w:r>
          </w:p>
        </w:tc>
        <w:tc>
          <w:tcPr/>
          <w:p>
            <w:pPr>
              <w:pStyle w:val="Compact"/>
            </w:pPr>
          </w:p>
        </w:tc>
        <w:tc>
          <w:tcPr/>
          <w:p>
            <w:pPr>
              <w:pStyle w:val="Compact"/>
            </w:pPr>
          </w:p>
        </w:tc>
        <w:tc>
          <w:tcPr/>
          <w:p>
            <w:pPr>
              <w:pStyle w:val="Compact"/>
            </w:pPr>
          </w:p>
        </w:tc>
      </w:tr>
      <w:tr>
        <w:tc>
          <w:tcPr/>
          <w:p>
            <w:pPr>
              <w:pStyle w:val="Compact"/>
              <w:jc w:val="left"/>
            </w:pPr>
            <w:r>
              <w:t xml:space="preserve">Compliance Officer</w:t>
            </w:r>
          </w:p>
        </w:tc>
        <w:tc>
          <w:tcPr/>
          <w:p>
            <w:pPr>
              <w:pStyle w:val="Compact"/>
            </w:pPr>
          </w:p>
        </w:tc>
        <w:tc>
          <w:tcPr/>
          <w:p>
            <w:pPr>
              <w:pStyle w:val="Compact"/>
            </w:pPr>
          </w:p>
        </w:tc>
        <w:tc>
          <w:tcPr/>
          <w:p>
            <w:pPr>
              <w:pStyle w:val="Compact"/>
            </w:pPr>
          </w:p>
        </w:tc>
      </w:tr>
    </w:tbl>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India Bangalore</dc:title>
  <dc:creator/>
  <dc:language>en</dc:language>
  <cp:keywords/>
  <dcterms:created xsi:type="dcterms:W3CDTF">2026-10-10T03:01:07Z</dcterms:created>
  <dcterms:modified xsi:type="dcterms:W3CDTF">2026-10-10T03:01:07Z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