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Indonesia</w:t>
      </w:r>
      <w:r>
        <w:t xml:space="preserve"> </w:t>
      </w:r>
      <w:r>
        <w:t xml:space="preserve">Jakarta</w:t>
      </w:r>
    </w:p>
    <w:bookmarkStart w:id="33" w:name="Xbadd3a725d131649c279a6fd4d9225203d9dd13"/>
    <w:p>
      <w:pPr>
        <w:pStyle w:val="Heading1"/>
      </w:pPr>
      <w:r>
        <w:t xml:space="preserve">Experiment Protocol: Sales Executive Performance Optimization in Indonesia Jakarta</w:t>
      </w:r>
    </w:p>
    <w:p>
      <w:pPr>
        <w:pStyle w:val="FirstParagraph"/>
      </w:pPr>
      <w:r>
        <w:rPr>
          <w:bCs/>
          <w:b/>
        </w:rPr>
        <w:t xml:space="preserve">Document ID:</w:t>
      </w:r>
      <w:r>
        <w:t xml:space="preserve"> </w:t>
      </w:r>
      <w:r>
        <w:t xml:space="preserve">EXP-JKT-SE-2023-001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Indonesia Jakarta (Greater Jakarta Area)</w:t>
      </w:r>
    </w:p>
    <w:p>
      <w:pPr>
        <w:pStyle w:val="BodyText"/>
      </w:pPr>
      <w:r>
        <w:rPr>
          <w:bCs/>
          <w:b/>
        </w:rPr>
        <w:t xml:space="preserve">Subject:</w:t>
      </w:r>
      <w:r>
        <w:t xml:space="preserve"> </w:t>
      </w:r>
      <w:r>
        <w:t xml:space="preserve">Sales Executive</w:t>
      </w:r>
    </w:p>
    <w:p>
      <w:pPr>
        <w:pStyle w:val="BodyText"/>
      </w:pPr>
      <w:r>
        <w:rPr>
          <w:bCs/>
          <w:b/>
        </w:rPr>
        <w:t xml:space="preserve">Version:</w:t>
      </w:r>
      <w:r>
        <w:t xml:space="preserve"> </w:t>
      </w:r>
      <w:r>
        <w:t xml:space="preserve">1.0</w:t>
      </w:r>
    </w:p>
    <w:bookmarkStart w:id="20" w:name="objective"/>
    <w:p>
      <w:pPr>
        <w:pStyle w:val="Heading2"/>
      </w:pPr>
      <w:r>
        <w:t xml:space="preserve">1. Objective</w:t>
      </w:r>
    </w:p>
    <w:p>
      <w:pPr>
        <w:pStyle w:val="FirstParagraph"/>
      </w:pPr>
      <w:r>
        <w:t xml:space="preserve">The primary objective of this Experiment Protocol is to evaluate the efficacy of a new digital engagement strategy on the performance metrics of Sales Executives operating within the Indonesia Jakarta market. Specifically, this experiment aims to determine if integrating localized WhatsApp Business API automation with traditional face-to-face relationship building increases conversion rates and shortens the sales cycle for B2B SaaS products.</w:t>
      </w:r>
    </w:p>
    <w:p>
      <w:pPr>
        <w:pStyle w:val="BodyText"/>
      </w:pPr>
      <w:r>
        <w:t xml:space="preserve">Given the unique cultural and technological landscape of Indonesia Jakarta, where high mobile penetration coexists with a strong emphasis on personal relationships ("silaturahmi"), this protocol seeks to quantify the optimal balance between digital efficiency and human interaction.</w:t>
      </w:r>
    </w:p>
    <w:bookmarkEnd w:id="20"/>
    <w:bookmarkStart w:id="21" w:name="background-and-context"/>
    <w:p>
      <w:pPr>
        <w:pStyle w:val="Heading2"/>
      </w:pPr>
      <w:r>
        <w:t xml:space="preserve">2. Background and Context</w:t>
      </w:r>
    </w:p>
    <w:p>
      <w:pPr>
        <w:pStyle w:val="FirstParagraph"/>
      </w:pPr>
      <w:r>
        <w:t xml:space="preserve">The Sales Executive role in Indonesia Jakarta is characterized by high mobility, traffic congestion challenges, and a preference for mobile-first communication. Traditional cold-calling methods have shown diminishing returns. This experiment is designed to test a hypothesis that a hybrid approach, tailored to the Jakarta demographic, will outperform standard operating procedures.</w:t>
      </w:r>
    </w:p>
    <w:bookmarkEnd w:id="21"/>
    <w:bookmarkStart w:id="24"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Randomized Controlled Trial (RCT) design. The Sales Executive team based in the Indonesia Jakarta office will be randomly divided into two groups of equal size and comparable historical performance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Designation</w:t>
            </w:r>
          </w:p>
        </w:tc>
        <w:tc>
          <w:tcPr/>
          <w:p>
            <w:pPr>
              <w:pStyle w:val="Compact"/>
              <w:jc w:val="left"/>
            </w:pPr>
            <w:r>
              <w:t xml:space="preserve">Intervention</w:t>
            </w:r>
          </w:p>
        </w:tc>
      </w:tr>
      <w:tr>
        <w:tc>
          <w:tcPr/>
          <w:p>
            <w:pPr>
              <w:pStyle w:val="Compact"/>
              <w:jc w:val="left"/>
            </w:pPr>
            <w:r>
              <w:t xml:space="preserve">Group A</w:t>
            </w:r>
          </w:p>
        </w:tc>
        <w:tc>
          <w:tcPr/>
          <w:p>
            <w:pPr>
              <w:pStyle w:val="Compact"/>
              <w:jc w:val="left"/>
            </w:pPr>
            <w:r>
              <w:t xml:space="preserve">Control Group</w:t>
            </w:r>
          </w:p>
        </w:tc>
        <w:tc>
          <w:tcPr/>
          <w:p>
            <w:pPr>
              <w:pStyle w:val="Compact"/>
              <w:jc w:val="left"/>
            </w:pPr>
            <w:r>
              <w:t xml:space="preserve">Standard Operating Procedure (SOP): Cold calling, email follow-ups, and scheduled in-person meetings.</w:t>
            </w:r>
          </w:p>
        </w:tc>
      </w:tr>
      <w:tr>
        <w:tc>
          <w:tcPr/>
          <w:p>
            <w:pPr>
              <w:pStyle w:val="Compact"/>
              <w:jc w:val="left"/>
            </w:pPr>
            <w:r>
              <w:t xml:space="preserve">Group B</w:t>
            </w:r>
          </w:p>
        </w:tc>
        <w:tc>
          <w:tcPr/>
          <w:p>
            <w:pPr>
              <w:pStyle w:val="Compact"/>
              <w:jc w:val="left"/>
            </w:pPr>
            <w:r>
              <w:t xml:space="preserve">Treatment Group</w:t>
            </w:r>
          </w:p>
        </w:tc>
        <w:tc>
          <w:tcPr/>
          <w:p>
            <w:pPr>
              <w:pStyle w:val="Compact"/>
              <w:jc w:val="left"/>
            </w:pPr>
            <w:r>
              <w:t xml:space="preserve">Enhanced Protocol: Standard SOP plus automated WhatsApp Business sequences, localized content sharing, and AI-driven meeting scheduling.</w:t>
            </w:r>
          </w:p>
        </w:tc>
      </w:tr>
    </w:tbl>
    <w:bookmarkEnd w:id="22"/>
    <w:bookmarkStart w:id="23" w:name="participants"/>
    <w:p>
      <w:pPr>
        <w:pStyle w:val="Heading3"/>
      </w:pPr>
      <w:r>
        <w:t xml:space="preserve">3.2. Participants</w:t>
      </w:r>
    </w:p>
    <w:p>
      <w:pPr>
        <w:pStyle w:val="FirstParagraph"/>
      </w:pPr>
      <w:r>
        <w:t xml:space="preserve">The participants are current Sales Executives employed in the Indonesia Jakarta branch. Inclusion criteria include:</w:t>
      </w:r>
    </w:p>
    <w:p>
      <w:pPr>
        <w:numPr>
          <w:ilvl w:val="0"/>
          <w:numId w:val="1001"/>
        </w:numPr>
        <w:pStyle w:val="Compact"/>
      </w:pPr>
      <w:r>
        <w:t xml:space="preserve">Minimum of 6 months tenure in the Sales Executive role.</w:t>
      </w:r>
    </w:p>
    <w:p>
      <w:pPr>
        <w:numPr>
          <w:ilvl w:val="0"/>
          <w:numId w:val="1001"/>
        </w:numPr>
        <w:pStyle w:val="Compact"/>
      </w:pPr>
      <w:r>
        <w:t xml:space="preserve">Active territory within Greater Jakarta (DKI Jakarta, Bogor, Depok, Tangerang, Bekasi).</w:t>
      </w:r>
    </w:p>
    <w:p>
      <w:pPr>
        <w:numPr>
          <w:ilvl w:val="0"/>
          <w:numId w:val="1001"/>
        </w:numPr>
        <w:pStyle w:val="Compact"/>
      </w:pPr>
      <w:r>
        <w:t xml:space="preserve">Consistent access to company-provided mobile devices and CRM software.</w:t>
      </w:r>
    </w:p>
    <w:bookmarkEnd w:id="23"/>
    <w:bookmarkEnd w:id="24"/>
    <w:bookmarkStart w:id="28" w:name="procedure"/>
    <w:p>
      <w:pPr>
        <w:pStyle w:val="Heading2"/>
      </w:pPr>
      <w:r>
        <w:t xml:space="preserve">4. Procedure</w:t>
      </w:r>
    </w:p>
    <w:bookmarkStart w:id="25" w:name="preparation-phase-week-1"/>
    <w:p>
      <w:pPr>
        <w:pStyle w:val="Heading3"/>
      </w:pPr>
      <w:r>
        <w:t xml:space="preserve">4.1. Preparation Phase (Week 1)</w:t>
      </w:r>
    </w:p>
    <w:p>
      <w:pPr>
        <w:pStyle w:val="FirstParagraph"/>
      </w:pPr>
      <w:r>
        <w:t xml:space="preserve">During the first week, all Sales Executives will undergo a briefing session. The Treatment Group (Group B) will receive specific training on the new digital tools and the cultural nuances of communicating via WhatsApp in a professional Indonesian context. This includes training on appropriate language usage (Bahasa Indonesia vs. English) and timing of messages to respect local working hours and religious observances.</w:t>
      </w:r>
    </w:p>
    <w:bookmarkEnd w:id="25"/>
    <w:bookmarkStart w:id="26" w:name="execution-phase-weeks-2-9"/>
    <w:p>
      <w:pPr>
        <w:pStyle w:val="Heading3"/>
      </w:pPr>
      <w:r>
        <w:t xml:space="preserve">4.2. Execution Phase (Weeks 2-9)</w:t>
      </w:r>
    </w:p>
    <w:p>
      <w:pPr>
        <w:pStyle w:val="FirstParagraph"/>
      </w:pPr>
      <w:r>
        <w:t xml:space="preserve">The experiment will run for eight weeks. During this period, Sales Executives must adhere strictly to their assigned protocols. Key activities include:</w:t>
      </w:r>
    </w:p>
    <w:p>
      <w:pPr>
        <w:numPr>
          <w:ilvl w:val="0"/>
          <w:numId w:val="1002"/>
        </w:numPr>
        <w:pStyle w:val="Compact"/>
      </w:pPr>
      <w:r>
        <w:rPr>
          <w:bCs/>
          <w:b/>
        </w:rPr>
        <w:t xml:space="preserve">Lead Generation:</w:t>
      </w:r>
      <w:r>
        <w:t xml:space="preserve"> </w:t>
      </w:r>
      <w:r>
        <w:t xml:space="preserve">Both groups will target similar lead profiles within the Indonesia Jakarta market.</w:t>
      </w:r>
    </w:p>
    <w:p>
      <w:pPr>
        <w:numPr>
          <w:ilvl w:val="0"/>
          <w:numId w:val="1002"/>
        </w:numPr>
        <w:pStyle w:val="Compact"/>
      </w:pPr>
      <w:r>
        <w:rPr>
          <w:bCs/>
          <w:b/>
        </w:rPr>
        <w:t xml:space="preserve">Engagement:</w:t>
      </w:r>
      <w:r>
        <w:t xml:space="preserve"> </w:t>
      </w:r>
      <w:r>
        <w:t xml:space="preserve">Group B will utilize the WhatsApp API for initial outreach and follow-ups, while Group A relies on phone and email.</w:t>
      </w:r>
    </w:p>
    <w:p>
      <w:pPr>
        <w:numPr>
          <w:ilvl w:val="0"/>
          <w:numId w:val="1002"/>
        </w:numPr>
        <w:pStyle w:val="Compact"/>
      </w:pPr>
      <w:r>
        <w:rPr>
          <w:bCs/>
          <w:b/>
        </w:rPr>
        <w:t xml:space="preserve">Meetings:</w:t>
      </w:r>
      <w:r>
        <w:t xml:space="preserve"> </w:t>
      </w:r>
      <w:r>
        <w:t xml:space="preserve">All Sales Executives are required to log all face-to-face meetings, which are crucial in the Jakarta business culture.</w:t>
      </w:r>
    </w:p>
    <w:bookmarkEnd w:id="26"/>
    <w:bookmarkStart w:id="27" w:name="data-collection"/>
    <w:p>
      <w:pPr>
        <w:pStyle w:val="Heading3"/>
      </w:pPr>
      <w:r>
        <w:t xml:space="preserve">4.3. Data Collection</w:t>
      </w:r>
    </w:p>
    <w:p>
      <w:pPr>
        <w:pStyle w:val="FirstParagraph"/>
      </w:pPr>
      <w:r>
        <w:t xml:space="preserve">Data will be collected automatically via the CRM system and supplemented by weekly self-reported surveys from the Sales Executives regarding their workload and perceived client receptiveness.</w:t>
      </w:r>
    </w:p>
    <w:bookmarkEnd w:id="27"/>
    <w:bookmarkEnd w:id="28"/>
    <w:bookmarkStart w:id="29" w:name="key-performance-indicators-kpis"/>
    <w:p>
      <w:pPr>
        <w:pStyle w:val="Heading2"/>
      </w:pPr>
      <w:r>
        <w:t xml:space="preserve">5. Key Performance Indicators (KPIs)</w:t>
      </w:r>
    </w:p>
    <w:p>
      <w:pPr>
        <w:pStyle w:val="FirstParagraph"/>
      </w:pPr>
      <w:r>
        <w:t xml:space="preserve">The success of the experiment will be measured against the following KPIs:</w:t>
      </w:r>
    </w:p>
    <w:p>
      <w:pPr>
        <w:numPr>
          <w:ilvl w:val="0"/>
          <w:numId w:val="1003"/>
        </w:numPr>
        <w:pStyle w:val="Compact"/>
      </w:pPr>
      <w:r>
        <w:rPr>
          <w:bCs/>
          <w:b/>
        </w:rPr>
        <w:t xml:space="preserve">Conversion Rate:</w:t>
      </w:r>
      <w:r>
        <w:t xml:space="preserve"> </w:t>
      </w:r>
      <w:r>
        <w:t xml:space="preserve">Percentage of leads converted to closed deals.</w:t>
      </w:r>
    </w:p>
    <w:p>
      <w:pPr>
        <w:numPr>
          <w:ilvl w:val="0"/>
          <w:numId w:val="1003"/>
        </w:numPr>
        <w:pStyle w:val="Compact"/>
      </w:pPr>
      <w:r>
        <w:rPr>
          <w:bCs/>
          <w:b/>
        </w:rPr>
        <w:t xml:space="preserve">Sales Cycle Length:</w:t>
      </w:r>
      <w:r>
        <w:t xml:space="preserve"> </w:t>
      </w:r>
      <w:r>
        <w:t xml:space="preserve">Average number of days from first contact to contract signing.</w:t>
      </w:r>
    </w:p>
    <w:p>
      <w:pPr>
        <w:numPr>
          <w:ilvl w:val="0"/>
          <w:numId w:val="1003"/>
        </w:numPr>
        <w:pStyle w:val="Compact"/>
      </w:pPr>
      <w:r>
        <w:rPr>
          <w:bCs/>
          <w:b/>
        </w:rPr>
        <w:t xml:space="preserve">Response Rate:</w:t>
      </w:r>
      <w:r>
        <w:t xml:space="preserve"> </w:t>
      </w:r>
      <w:r>
        <w:t xml:space="preserve">Percentage of prospects responding to initial outreach.</w:t>
      </w:r>
    </w:p>
    <w:p>
      <w:pPr>
        <w:numPr>
          <w:ilvl w:val="0"/>
          <w:numId w:val="1003"/>
        </w:numPr>
        <w:pStyle w:val="Compact"/>
      </w:pPr>
      <w:r>
        <w:rPr>
          <w:bCs/>
          <w:b/>
        </w:rPr>
        <w:t xml:space="preserve">Meeting Attendance:</w:t>
      </w:r>
      <w:r>
        <w:t xml:space="preserve"> </w:t>
      </w:r>
      <w:r>
        <w:t xml:space="preserve">Percentage of scheduled meetings that result in actual attendance.</w:t>
      </w:r>
    </w:p>
    <w:bookmarkEnd w:id="29"/>
    <w:bookmarkStart w:id="30" w:name="risk-management-and-ethics"/>
    <w:p>
      <w:pPr>
        <w:pStyle w:val="Heading2"/>
      </w:pPr>
      <w:r>
        <w:t xml:space="preserve">6. Risk Management and Ethics</w:t>
      </w:r>
    </w:p>
    <w:p>
      <w:pPr>
        <w:pStyle w:val="FirstParagraph"/>
      </w:pPr>
      <w:r>
        <w:t xml:space="preserve">Given the competitive nature of the Sales Executive role, care must be taken to ensure that the experiment does not negatively impact employee morale. Both groups will be informed that this is a learning exercise for the benefit of the entire Indonesia Jakarta team. Additionally, all data collection must comply with Indonesia's Personal Data Protection Law (UU PDP). Customer consent for WhatsApp communication will be strictly enforced.</w:t>
      </w:r>
    </w:p>
    <w:bookmarkEnd w:id="30"/>
    <w:bookmarkStart w:id="31"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Week 1</w:t>
            </w:r>
          </w:p>
        </w:tc>
        <w:tc>
          <w:tcPr/>
          <w:p>
            <w:pPr>
              <w:pStyle w:val="Compact"/>
              <w:jc w:val="left"/>
            </w:pPr>
            <w:r>
              <w:t xml:space="preserve">Training, tool setup, randomization.</w:t>
            </w:r>
          </w:p>
        </w:tc>
      </w:tr>
      <w:tr>
        <w:tc>
          <w:tcPr/>
          <w:p>
            <w:pPr>
              <w:pStyle w:val="Compact"/>
              <w:jc w:val="left"/>
            </w:pPr>
            <w:r>
              <w:t xml:space="preserve">Execution</w:t>
            </w:r>
          </w:p>
        </w:tc>
        <w:tc>
          <w:tcPr/>
          <w:p>
            <w:pPr>
              <w:pStyle w:val="Compact"/>
              <w:jc w:val="left"/>
            </w:pPr>
            <w:r>
              <w:t xml:space="preserve">Weeks 2-9</w:t>
            </w:r>
          </w:p>
        </w:tc>
        <w:tc>
          <w:tcPr/>
          <w:p>
            <w:pPr>
              <w:pStyle w:val="Compact"/>
              <w:jc w:val="left"/>
            </w:pPr>
            <w:r>
              <w:t xml:space="preserve">Active selling, data logging.</w:t>
            </w:r>
          </w:p>
        </w:tc>
      </w:tr>
      <w:tr>
        <w:tc>
          <w:tcPr/>
          <w:p>
            <w:pPr>
              <w:pStyle w:val="Compact"/>
              <w:jc w:val="left"/>
            </w:pPr>
            <w:r>
              <w:t xml:space="preserve">Analysis</w:t>
            </w:r>
          </w:p>
        </w:tc>
        <w:tc>
          <w:tcPr/>
          <w:p>
            <w:pPr>
              <w:pStyle w:val="Compact"/>
              <w:jc w:val="left"/>
            </w:pPr>
            <w:r>
              <w:t xml:space="preserve">Week 10</w:t>
            </w:r>
          </w:p>
        </w:tc>
        <w:tc>
          <w:tcPr/>
          <w:p>
            <w:pPr>
              <w:pStyle w:val="Compact"/>
              <w:jc w:val="left"/>
            </w:pPr>
            <w:r>
              <w:t xml:space="preserve">Data aggregation, statistical analysis.</w:t>
            </w:r>
          </w:p>
        </w:tc>
      </w:tr>
      <w:tr>
        <w:tc>
          <w:tcPr/>
          <w:p>
            <w:pPr>
              <w:pStyle w:val="Compact"/>
              <w:jc w:val="left"/>
            </w:pPr>
            <w:r>
              <w:t xml:space="preserve">Reporting</w:t>
            </w:r>
          </w:p>
        </w:tc>
        <w:tc>
          <w:tcPr/>
          <w:p>
            <w:pPr>
              <w:pStyle w:val="Compact"/>
              <w:jc w:val="left"/>
            </w:pPr>
            <w:r>
              <w:t xml:space="preserve">Week 11</w:t>
            </w:r>
          </w:p>
        </w:tc>
        <w:tc>
          <w:tcPr/>
          <w:p>
            <w:pPr>
              <w:pStyle w:val="Compact"/>
              <w:jc w:val="left"/>
            </w:pPr>
            <w:r>
              <w:t xml:space="preserve">Final report and recommendation presentation.</w:t>
            </w:r>
          </w:p>
        </w:tc>
      </w:tr>
    </w:tbl>
    <w:bookmarkEnd w:id="31"/>
    <w:bookmarkStart w:id="32" w:name="conclusion-and-expected-outcomes"/>
    <w:p>
      <w:pPr>
        <w:pStyle w:val="Heading2"/>
      </w:pPr>
      <w:r>
        <w:t xml:space="preserve">8. Conclusion and Expected Outcomes</w:t>
      </w:r>
    </w:p>
    <w:p>
      <w:pPr>
        <w:pStyle w:val="FirstParagraph"/>
      </w:pPr>
      <w:r>
        <w:t xml:space="preserve">This Experiment Protocol is designed to provide actionable insights into optimizing the Sales Executive workflow in Indonesia Jakarta. By rigorously testing the integration of modern digital tools with traditional relationship-building practices, the organization aims to enhance productivity and revenue generation. The findings will inform future training programs and technological investments for the Sales Executive team across the region.</w:t>
      </w:r>
    </w:p>
    <w:p>
      <w:pPr>
        <w:pStyle w:val="BodyText"/>
      </w:pPr>
      <w:r>
        <w:t xml:space="preserve">Note: This document is confidential and intended for internal use only. Any deviations from this protocol must be approved by the Regional Sales Director.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 in Indonesia Jakarta</dc:title>
  <dc:creator/>
  <dc:language>en</dc:language>
  <cp:keywords/>
  <dcterms:created xsi:type="dcterms:W3CDTF">2026-10-10T04:05:44Z</dcterms:created>
  <dcterms:modified xsi:type="dcterms:W3CDTF">2026-10-10T04:05:44Z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