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Italy</w:t>
      </w:r>
      <w:r>
        <w:t xml:space="preserve"> </w:t>
      </w:r>
      <w:r>
        <w:t xml:space="preserve">Milan</w:t>
      </w:r>
    </w:p>
    <w:bookmarkStart w:id="20" w:name="Xb1f6ef27068924293b58f0cd358ae148f4da4ed"/>
    <w:p>
      <w:pPr>
        <w:pStyle w:val="Heading1"/>
      </w:pPr>
      <w:r>
        <w:t xml:space="preserve">Experiment Protocol: Sales Executive Performance in Italy Milan</w:t>
      </w:r>
    </w:p>
    <w:p>
      <w:pPr>
        <w:pStyle w:val="FirstParagraph"/>
      </w:pPr>
      <w:r>
        <w:rPr>
          <w:bCs/>
          <w:b/>
        </w:rPr>
        <w:t xml:space="preserve">Document ID:</w:t>
      </w:r>
      <w:r>
        <w:t xml:space="preserve"> </w:t>
      </w:r>
      <w:r>
        <w:t xml:space="preserve">EP-MIL-SE-2024-001</w:t>
      </w:r>
      <w:r>
        <w:br/>
      </w:r>
      <w:r>
        <w:rPr>
          <w:bCs/>
          <w:b/>
        </w:rPr>
        <w:t xml:space="preserve">Date:</w:t>
      </w:r>
      <w:r>
        <w:t xml:space="preserve"> </w:t>
      </w:r>
      <w:r>
        <w:t xml:space="preserve">October 26, 2024</w:t>
      </w:r>
      <w:r>
        <w:br/>
      </w:r>
      <w:r>
        <w:rPr>
          <w:bCs/>
          <w:b/>
        </w:rPr>
        <w:t xml:space="preserve">Location:</w:t>
      </w:r>
      <w:r>
        <w:t xml:space="preserve"> </w:t>
      </w:r>
      <w:r>
        <w:t xml:space="preserve">Italy Milan</w:t>
      </w:r>
      <w:r>
        <w:br/>
      </w:r>
      <w:r>
        <w:rPr>
          <w:bCs/>
          <w:b/>
        </w:rPr>
        <w:t xml:space="preserve">Subject:</w:t>
      </w:r>
      <w:r>
        <w:t xml:space="preserve"> </w:t>
      </w:r>
      <w:r>
        <w:t xml:space="preserve">Sales Executive</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and effectiveness of a Sales Executive operating within the dynamic business environment of Italy Milan. Milan is recognized as the financial and fashion capital of Italy, presenting a unique market characterized by high-value transactions, strong relationship-based commerce, and a competitive landscape. The objective of this experiment is to determine the impact of specific sales strategies on conversion rates, client retention, and revenue generation when executed by a Sales Executive in this specific geographic and cultural context.</w:t>
      </w:r>
    </w:p>
    <w:p>
      <w:pPr>
        <w:pStyle w:val="BodyText"/>
      </w:pPr>
      <w:r>
        <w:t xml:space="preserve">The protocol is designed to provide a structured approach to testing hypotheses regarding sales techniques, ensuring that data collected is reliable, valid, and applicable to the local market conditions of Italy Milan.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a consultative selling approach versus a transactional approach for a Sales Executive in Italy Milan.</w:t>
      </w:r>
    </w:p>
    <w:p>
      <w:pPr>
        <w:numPr>
          <w:ilvl w:val="0"/>
          <w:numId w:val="1001"/>
        </w:numPr>
        <w:pStyle w:val="Compact"/>
      </w:pPr>
      <w:r>
        <w:t xml:space="preserve">To measure the influence of cultural nuances and local business etiquette on the success of sales interactions.</w:t>
      </w:r>
    </w:p>
    <w:p>
      <w:pPr>
        <w:numPr>
          <w:ilvl w:val="0"/>
          <w:numId w:val="1001"/>
        </w:numPr>
        <w:pStyle w:val="Compact"/>
      </w:pPr>
      <w:r>
        <w:t xml:space="preserve">To evaluate the Sales Executive's ability to navigate the complex B2B and B2C networks prevalent in the Milanese market.</w:t>
      </w:r>
    </w:p>
    <w:p>
      <w:pPr>
        <w:numPr>
          <w:ilvl w:val="0"/>
          <w:numId w:val="1001"/>
        </w:numPr>
        <w:pStyle w:val="Compact"/>
      </w:pPr>
      <w:r>
        <w:t xml:space="preserve">To identify key performance indicators (KPIs) that best predict long-term success for a Sales Executive in this region.</w:t>
      </w:r>
    </w:p>
    <w:bookmarkEnd w:id="22"/>
    <w:bookmarkStart w:id="23" w:name="hypothesis"/>
    <w:p>
      <w:pPr>
        <w:pStyle w:val="Heading2"/>
      </w:pPr>
      <w:r>
        <w:t xml:space="preserve">3. Hypothesis</w:t>
      </w:r>
    </w:p>
    <w:p>
      <w:pPr>
        <w:pStyle w:val="FirstParagraph"/>
      </w:pPr>
      <w:r>
        <w:rPr>
          <w:bCs/>
          <w:b/>
        </w:rPr>
        <w:t xml:space="preserve">Null Hypothesis (H0):</w:t>
      </w:r>
      <w:r>
        <w:t xml:space="preserve"> </w:t>
      </w:r>
      <w:r>
        <w:t xml:space="preserve">There is no significant difference in sales performance metrics between the consultative and transactional approaches when implemented by a Sales Executive in Italy Milan.</w:t>
      </w:r>
    </w:p>
    <w:p>
      <w:pPr>
        <w:pStyle w:val="BodyText"/>
      </w:pPr>
      <w:r>
        <w:rPr>
          <w:bCs/>
          <w:b/>
        </w:rPr>
        <w:t xml:space="preserve">Alternative Hypothesis (H1):</w:t>
      </w:r>
      <w:r>
        <w:t xml:space="preserve"> </w:t>
      </w:r>
      <w:r>
        <w:t xml:space="preserve">A consultative selling approach, which emphasizes relationship building and tailored solutions, will result in significantly higher conversion rates and client satisfaction scores for a Sales Executive in Italy Milan compared to a transactional approach.</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experiment will utilize a randomized controlled trial (RCT) design. The Sales Executive will be assigned to two distinct groups of potential clients within the Italy Milan area. One group will be approached using a consultative selling strategy, while the other will be approached using a standard transactional strategy. The randomization will ensure that client demographics, industry sectors, and potential value are evenly distributed across both groups.</w:t>
      </w:r>
    </w:p>
    <w:bookmarkEnd w:id="24"/>
    <w:bookmarkStart w:id="25" w:name="participants"/>
    <w:p>
      <w:pPr>
        <w:pStyle w:val="Heading3"/>
      </w:pPr>
      <w:r>
        <w:t xml:space="preserve">4.2 Participants</w:t>
      </w:r>
    </w:p>
    <w:p>
      <w:pPr>
        <w:pStyle w:val="FirstParagraph"/>
      </w:pPr>
      <w:r>
        <w:t xml:space="preserve">The participants in this experiment include:</w:t>
      </w:r>
    </w:p>
    <w:p>
      <w:pPr>
        <w:numPr>
          <w:ilvl w:val="0"/>
          <w:numId w:val="1002"/>
        </w:numPr>
        <w:pStyle w:val="Compact"/>
      </w:pPr>
      <w:r>
        <w:rPr>
          <w:bCs/>
          <w:b/>
        </w:rPr>
        <w:t xml:space="preserve">Sales Executive:</w:t>
      </w:r>
      <w:r>
        <w:t xml:space="preserve"> </w:t>
      </w:r>
      <w:r>
        <w:t xml:space="preserve">One experienced Sales Executive with a minimum of three years of experience in the Italian market, fluent in Italian and English, and familiar with the business culture of Italy Milan.</w:t>
      </w:r>
    </w:p>
    <w:p>
      <w:pPr>
        <w:numPr>
          <w:ilvl w:val="0"/>
          <w:numId w:val="1002"/>
        </w:numPr>
        <w:pStyle w:val="Compact"/>
      </w:pPr>
      <w:r>
        <w:rPr>
          <w:bCs/>
          <w:b/>
        </w:rPr>
        <w:t xml:space="preserve">Target Clients:</w:t>
      </w:r>
      <w:r>
        <w:t xml:space="preserve"> </w:t>
      </w:r>
      <w:r>
        <w:t xml:space="preserve">A sample of 100 potential clients located in Italy Milan, comprising both B2B and B2C segments. Clients will be selected from industries prevalent in the region, such as fashion, finance, technology, and manufacturing.</w:t>
      </w:r>
    </w:p>
    <w:bookmarkEnd w:id="25"/>
    <w:bookmarkStart w:id="26" w:name="procedures"/>
    <w:p>
      <w:pPr>
        <w:pStyle w:val="Heading3"/>
      </w:pPr>
      <w:r>
        <w:t xml:space="preserve">4.3 Procedures</w:t>
      </w:r>
    </w:p>
    <w:p>
      <w:pPr>
        <w:pStyle w:val="FirstParagraph"/>
      </w:pPr>
      <w:r>
        <w:t xml:space="preserve">The experiment will be conducted over a period of 12 weeks. The procedures are as follows:</w:t>
      </w:r>
    </w:p>
    <w:p>
      <w:pPr>
        <w:numPr>
          <w:ilvl w:val="0"/>
          <w:numId w:val="1003"/>
        </w:numPr>
        <w:pStyle w:val="Compact"/>
      </w:pPr>
      <w:r>
        <w:rPr>
          <w:bCs/>
          <w:b/>
        </w:rPr>
        <w:t xml:space="preserve">Preparation:</w:t>
      </w:r>
      <w:r>
        <w:t xml:space="preserve"> </w:t>
      </w:r>
      <w:r>
        <w:t xml:space="preserve">The Sales Executive will undergo training on both the consultative and transactional selling approaches. Role-playing sessions will be conducted to ensure proficiency in both methods.</w:t>
      </w:r>
    </w:p>
    <w:p>
      <w:pPr>
        <w:numPr>
          <w:ilvl w:val="0"/>
          <w:numId w:val="1003"/>
        </w:numPr>
        <w:pStyle w:val="Compact"/>
      </w:pPr>
      <w:r>
        <w:rPr>
          <w:bCs/>
          <w:b/>
        </w:rPr>
        <w:t xml:space="preserve">Randomization:</w:t>
      </w:r>
      <w:r>
        <w:t xml:space="preserve"> </w:t>
      </w:r>
      <w:r>
        <w:t xml:space="preserve">The list of 100 potential clients will be randomly divided into two groups of 50. Group A will be assigned to the consultative approach, and Group B to the transactional approach.</w:t>
      </w:r>
    </w:p>
    <w:p>
      <w:pPr>
        <w:numPr>
          <w:ilvl w:val="0"/>
          <w:numId w:val="1003"/>
        </w:numPr>
        <w:pStyle w:val="Compact"/>
      </w:pPr>
      <w:r>
        <w:rPr>
          <w:bCs/>
          <w:b/>
        </w:rPr>
        <w:t xml:space="preserve">Execution:</w:t>
      </w:r>
      <w:r>
        <w:t xml:space="preserve"> </w:t>
      </w:r>
      <w:r>
        <w:t xml:space="preserve">The Sales Executive will initiate contact with clients in both groups using the assigned approach. All interactions will be documented, including emails, phone calls, and face-to-face meetings.</w:t>
      </w:r>
    </w:p>
    <w:p>
      <w:pPr>
        <w:numPr>
          <w:ilvl w:val="0"/>
          <w:numId w:val="1003"/>
        </w:numPr>
        <w:pStyle w:val="Compact"/>
      </w:pPr>
      <w:r>
        <w:rPr>
          <w:bCs/>
          <w:b/>
        </w:rPr>
        <w:t xml:space="preserve">Data Collection:</w:t>
      </w:r>
      <w:r>
        <w:t xml:space="preserve"> </w:t>
      </w:r>
      <w:r>
        <w:t xml:space="preserve">Data will be collected on a weekly basis, tracking metrics such as number of meetings scheduled, proposals sent, deals closed, and revenue generated.</w:t>
      </w:r>
    </w:p>
    <w:p>
      <w:pPr>
        <w:numPr>
          <w:ilvl w:val="0"/>
          <w:numId w:val="1003"/>
        </w:numPr>
        <w:pStyle w:val="Compact"/>
      </w:pPr>
      <w:r>
        <w:rPr>
          <w:bCs/>
          <w:b/>
        </w:rPr>
        <w:t xml:space="preserve">Feedback:</w:t>
      </w:r>
      <w:r>
        <w:t xml:space="preserve"> </w:t>
      </w:r>
      <w:r>
        <w:t xml:space="preserve">At the end of the experiment, a survey will be sent to clients in both groups to gather feedback on their experience with the Sales Executive.</w:t>
      </w:r>
    </w:p>
    <w:bookmarkEnd w:id="26"/>
    <w:bookmarkEnd w:id="27"/>
    <w:bookmarkStart w:id="28" w:name="variables"/>
    <w:p>
      <w:pPr>
        <w:pStyle w:val="Heading2"/>
      </w:pPr>
      <w:r>
        <w:t xml:space="preserve">5.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Sales approach (Consultative vs. Transactional)</w:t>
            </w:r>
          </w:p>
        </w:tc>
      </w:tr>
      <w:tr>
        <w:tc>
          <w:tcPr/>
          <w:p>
            <w:pPr>
              <w:pStyle w:val="Compact"/>
              <w:jc w:val="left"/>
            </w:pPr>
            <w:r>
              <w:t xml:space="preserve">Dependent Variables</w:t>
            </w:r>
          </w:p>
        </w:tc>
        <w:tc>
          <w:tcPr/>
          <w:p>
            <w:pPr>
              <w:pStyle w:val="Compact"/>
              <w:jc w:val="left"/>
            </w:pPr>
            <w:r>
              <w:t xml:space="preserve">Conversion rate, revenue generated, client satisfaction score, retention rate</w:t>
            </w:r>
          </w:p>
        </w:tc>
      </w:tr>
      <w:tr>
        <w:tc>
          <w:tcPr/>
          <w:p>
            <w:pPr>
              <w:pStyle w:val="Compact"/>
              <w:jc w:val="left"/>
            </w:pPr>
            <w:r>
              <w:t xml:space="preserve">Control Variables</w:t>
            </w:r>
          </w:p>
        </w:tc>
        <w:tc>
          <w:tcPr/>
          <w:p>
            <w:pPr>
              <w:pStyle w:val="Compact"/>
              <w:jc w:val="left"/>
            </w:pPr>
            <w:r>
              <w:t xml:space="preserve">Sales Executive's experience, product/service offered, geographic location (Italy Milan), time period of the experiment</w:t>
            </w:r>
          </w:p>
        </w:tc>
      </w:tr>
    </w:tbl>
    <w:bookmarkEnd w:id="28"/>
    <w:bookmarkStart w:id="29" w:name="data-analysis"/>
    <w:p>
      <w:pPr>
        <w:pStyle w:val="Heading2"/>
      </w:pPr>
      <w:r>
        <w:t xml:space="preserve">6. Data Analysis</w:t>
      </w:r>
    </w:p>
    <w:p>
      <w:pPr>
        <w:pStyle w:val="FirstParagraph"/>
      </w:pPr>
      <w:r>
        <w:t xml:space="preserve">Data collected during the experiment will be analyzed using statistical methods to determine the significance of the results. Key analyses will include:</w:t>
      </w:r>
    </w:p>
    <w:p>
      <w:pPr>
        <w:numPr>
          <w:ilvl w:val="0"/>
          <w:numId w:val="1004"/>
        </w:numPr>
        <w:pStyle w:val="Compact"/>
      </w:pPr>
      <w:r>
        <w:rPr>
          <w:bCs/>
          <w:b/>
        </w:rPr>
        <w:t xml:space="preserve">Descriptive Statistics:</w:t>
      </w:r>
      <w:r>
        <w:t xml:space="preserve"> </w:t>
      </w:r>
      <w:r>
        <w:t xml:space="preserve">To summarize the performance metrics for both groups.</w:t>
      </w:r>
    </w:p>
    <w:p>
      <w:pPr>
        <w:numPr>
          <w:ilvl w:val="0"/>
          <w:numId w:val="1004"/>
        </w:numPr>
        <w:pStyle w:val="Compact"/>
      </w:pPr>
      <w:r>
        <w:rPr>
          <w:bCs/>
          <w:b/>
        </w:rPr>
        <w:t xml:space="preserve">T-tests:</w:t>
      </w:r>
      <w:r>
        <w:t xml:space="preserve"> </w:t>
      </w:r>
      <w:r>
        <w:t xml:space="preserve">To compare the mean conversion rates and revenue generated between the consultative and transactional groups.</w:t>
      </w:r>
    </w:p>
    <w:p>
      <w:pPr>
        <w:numPr>
          <w:ilvl w:val="0"/>
          <w:numId w:val="1004"/>
        </w:numPr>
        <w:pStyle w:val="Compact"/>
      </w:pPr>
      <w:r>
        <w:rPr>
          <w:bCs/>
          <w:b/>
        </w:rPr>
        <w:t xml:space="preserve">Regression Analysis:</w:t>
      </w:r>
      <w:r>
        <w:t xml:space="preserve"> </w:t>
      </w:r>
      <w:r>
        <w:t xml:space="preserve">To identify the relationship between the sales approach and client satisfaction scores.</w:t>
      </w:r>
    </w:p>
    <w:p>
      <w:pPr>
        <w:pStyle w:val="FirstParagraph"/>
      </w:pPr>
      <w:r>
        <w:t xml:space="preserve">The analysis will be conducted using statistical software, and a p-value of less than 0.05 will be considered statistically significant.</w:t>
      </w:r>
    </w:p>
    <w:bookmarkEnd w:id="29"/>
    <w:bookmarkStart w:id="30" w:name="ethical-considerations"/>
    <w:p>
      <w:pPr>
        <w:pStyle w:val="Heading2"/>
      </w:pPr>
      <w:r>
        <w:t xml:space="preserve">7. Ethical Considerations</w:t>
      </w:r>
    </w:p>
    <w:p>
      <w:pPr>
        <w:pStyle w:val="FirstParagraph"/>
      </w:pPr>
      <w:r>
        <w:t xml:space="preserve">This experiment will adhere to ethical guidelines for research involving human subjects. Informed consent will be obtained from all participating clients, and their data will be anonymized to protect their privacy. The Sales Executive will be briefed on ethical sales practices and will be required to maintain transparency with all clients throughout the experiment. Compliance with local regulations in Italy Milan, including data protection laws (GDPR), will be strictly enforced.</w:t>
      </w:r>
    </w:p>
    <w:bookmarkEnd w:id="30"/>
    <w:bookmarkStart w:id="31"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Week 1-2</w:t>
            </w:r>
          </w:p>
        </w:tc>
        <w:tc>
          <w:tcPr/>
          <w:p>
            <w:pPr>
              <w:pStyle w:val="Compact"/>
              <w:jc w:val="left"/>
            </w:pPr>
            <w:r>
              <w:t xml:space="preserve">Training, randomization, setup</w:t>
            </w:r>
          </w:p>
        </w:tc>
      </w:tr>
      <w:tr>
        <w:tc>
          <w:tcPr/>
          <w:p>
            <w:pPr>
              <w:pStyle w:val="Compact"/>
              <w:jc w:val="left"/>
            </w:pPr>
            <w:r>
              <w:t xml:space="preserve">Execution</w:t>
            </w:r>
          </w:p>
        </w:tc>
        <w:tc>
          <w:tcPr/>
          <w:p>
            <w:pPr>
              <w:pStyle w:val="Compact"/>
              <w:jc w:val="left"/>
            </w:pPr>
            <w:r>
              <w:t xml:space="preserve">Week 3-14</w:t>
            </w:r>
          </w:p>
        </w:tc>
        <w:tc>
          <w:tcPr/>
          <w:p>
            <w:pPr>
              <w:pStyle w:val="Compact"/>
              <w:jc w:val="left"/>
            </w:pPr>
            <w:r>
              <w:t xml:space="preserve">Sales interactions, data collection</w:t>
            </w:r>
          </w:p>
        </w:tc>
      </w:tr>
      <w:tr>
        <w:tc>
          <w:tcPr/>
          <w:p>
            <w:pPr>
              <w:pStyle w:val="Compact"/>
              <w:jc w:val="left"/>
            </w:pPr>
            <w:r>
              <w:t xml:space="preserve">Analysis</w:t>
            </w:r>
          </w:p>
        </w:tc>
        <w:tc>
          <w:tcPr/>
          <w:p>
            <w:pPr>
              <w:pStyle w:val="Compact"/>
              <w:jc w:val="left"/>
            </w:pPr>
            <w:r>
              <w:t xml:space="preserve">Week 15-16</w:t>
            </w:r>
          </w:p>
        </w:tc>
        <w:tc>
          <w:tcPr/>
          <w:p>
            <w:pPr>
              <w:pStyle w:val="Compact"/>
              <w:jc w:val="left"/>
            </w:pPr>
            <w:r>
              <w:t xml:space="preserve">Data analysis, reporting</w:t>
            </w:r>
          </w:p>
        </w:tc>
      </w:tr>
    </w:tbl>
    <w:bookmarkEnd w:id="31"/>
    <w:bookmarkStart w:id="32" w:name="conclusion"/>
    <w:p>
      <w:pPr>
        <w:pStyle w:val="Heading2"/>
      </w:pPr>
      <w:r>
        <w:t xml:space="preserve">9. Conclusion</w:t>
      </w:r>
    </w:p>
    <w:p>
      <w:pPr>
        <w:pStyle w:val="FirstParagraph"/>
      </w:pPr>
      <w:r>
        <w:t xml:space="preserve">This Experiment Protocol provides a comprehensive framework for evaluating the performance of a Sales Executive in Italy Milan. By systematically testing different sales approaches and analyzing the results, this experiment aims to generate actionable insights that can enhance sales strategies and improve business outcomes in this vibrant and competitive market. The findings will contribute to a deeper understanding of the factors that drive sales success in Italy Milan and will inform future training and development programs for Sales Executives operating in this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Italy Milan</dc:title>
  <dc:creator/>
  <dc:language>en</dc:language>
  <cp:keywords/>
  <dcterms:created xsi:type="dcterms:W3CDTF">2026-10-10T02:33:23Z</dcterms:created>
  <dcterms:modified xsi:type="dcterms:W3CDTF">2026-10-10T02:33:23Z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